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A347" w14:textId="18FA5156" w:rsidR="001D7919" w:rsidRDefault="001D7919" w:rsidP="001D7919">
      <w:pPr>
        <w:spacing w:after="0" w:line="240" w:lineRule="auto"/>
        <w:jc w:val="center"/>
        <w:rPr>
          <w:rFonts w:ascii="Arial" w:eastAsia="Arial" w:hAnsi="Arial" w:cs="Arial"/>
          <w:b/>
        </w:rPr>
      </w:pPr>
      <w:r w:rsidRPr="001D7919">
        <w:rPr>
          <w:rFonts w:ascii="Arial"/>
          <w:b/>
          <w:bCs/>
          <w:lang w:val="en-US"/>
        </w:rPr>
        <w:t>Tingkat Pengetahuan Perokok dan Implikasinya terhadap Status Periodontal</w:t>
      </w:r>
      <w:r>
        <w:t xml:space="preserve"> </w:t>
      </w:r>
      <w:r w:rsidR="00F67057" w:rsidRPr="00A904E0">
        <w:rPr>
          <w:rFonts w:ascii="Arial"/>
          <w:b/>
          <w:bCs/>
          <w:lang w:val="en-US"/>
        </w:rPr>
        <w:t xml:space="preserve"> </w:t>
      </w:r>
    </w:p>
    <w:p w14:paraId="0DCF8595" w14:textId="10B9F572" w:rsidR="002A4B9F" w:rsidRDefault="002A4B9F" w:rsidP="00F67057">
      <w:pPr>
        <w:spacing w:after="0" w:line="240" w:lineRule="auto"/>
        <w:jc w:val="center"/>
        <w:rPr>
          <w:rFonts w:ascii="Arial" w:eastAsia="Arial" w:hAnsi="Arial" w:cs="Arial"/>
          <w:b/>
        </w:rPr>
      </w:pPr>
    </w:p>
    <w:p w14:paraId="6D444D70" w14:textId="77777777" w:rsidR="002A4B9F" w:rsidRDefault="002A4B9F">
      <w:pPr>
        <w:pBdr>
          <w:bottom w:val="single" w:sz="12" w:space="1" w:color="000000"/>
        </w:pBdr>
        <w:spacing w:after="0" w:line="240" w:lineRule="auto"/>
        <w:rPr>
          <w:rFonts w:ascii="Arial" w:eastAsia="Arial" w:hAnsi="Arial" w:cs="Arial"/>
          <w:b/>
          <w:sz w:val="4"/>
          <w:szCs w:val="4"/>
        </w:rPr>
      </w:pPr>
    </w:p>
    <w:p w14:paraId="705BB73F" w14:textId="343F7783" w:rsidR="002A4B9F" w:rsidRDefault="00284EFF">
      <w:pPr>
        <w:spacing w:after="0" w:line="240" w:lineRule="auto"/>
        <w:jc w:val="center"/>
        <w:rPr>
          <w:rFonts w:ascii="Arial" w:eastAsia="Arial" w:hAnsi="Arial" w:cs="Arial"/>
          <w:b/>
          <w:vertAlign w:val="superscript"/>
        </w:rPr>
      </w:pPr>
      <w:r>
        <w:rPr>
          <w:rFonts w:ascii="Arial" w:eastAsia="Arial" w:hAnsi="Arial" w:cs="Arial"/>
          <w:b/>
        </w:rPr>
        <w:t>Jumriani</w:t>
      </w:r>
      <w:r w:rsidRPr="00284EFF">
        <w:rPr>
          <w:rFonts w:ascii="Arial" w:eastAsia="Arial" w:hAnsi="Arial" w:cs="Arial"/>
          <w:b/>
          <w:vertAlign w:val="superscript"/>
        </w:rPr>
        <w:t>1</w:t>
      </w:r>
      <w:r>
        <w:rPr>
          <w:rFonts w:ascii="Arial" w:eastAsia="Arial" w:hAnsi="Arial" w:cs="Arial"/>
          <w:b/>
        </w:rPr>
        <w:t xml:space="preserve">, </w:t>
      </w:r>
      <w:r w:rsidRPr="00284EFF">
        <w:rPr>
          <w:rFonts w:ascii="Arial" w:eastAsia="Arial" w:hAnsi="Arial" w:cs="Arial"/>
          <w:b/>
          <w:vertAlign w:val="superscript"/>
        </w:rPr>
        <w:t>K</w:t>
      </w:r>
      <w:r>
        <w:rPr>
          <w:rFonts w:ascii="Arial" w:eastAsia="Arial" w:hAnsi="Arial" w:cs="Arial"/>
          <w:b/>
        </w:rPr>
        <w:t>Ira Liasari</w:t>
      </w:r>
      <w:r w:rsidRPr="00284EFF">
        <w:rPr>
          <w:rFonts w:ascii="Arial" w:eastAsia="Arial" w:hAnsi="Arial" w:cs="Arial"/>
          <w:b/>
          <w:vertAlign w:val="superscript"/>
        </w:rPr>
        <w:t>2</w:t>
      </w:r>
      <w:r>
        <w:rPr>
          <w:rFonts w:ascii="Arial" w:eastAsia="Arial" w:hAnsi="Arial" w:cs="Arial"/>
          <w:b/>
        </w:rPr>
        <w:t>, R. Ardian Priyambodo</w:t>
      </w:r>
      <w:r w:rsidRPr="00284EFF">
        <w:rPr>
          <w:rFonts w:ascii="Arial" w:eastAsia="Arial" w:hAnsi="Arial" w:cs="Arial"/>
          <w:b/>
          <w:vertAlign w:val="superscript"/>
        </w:rPr>
        <w:t>3</w:t>
      </w:r>
      <w:r>
        <w:rPr>
          <w:rFonts w:ascii="Arial" w:eastAsia="Arial" w:hAnsi="Arial" w:cs="Arial"/>
          <w:b/>
        </w:rPr>
        <w:t>, Asriawal</w:t>
      </w:r>
      <w:r w:rsidRPr="00284EFF">
        <w:rPr>
          <w:rFonts w:ascii="Arial" w:eastAsia="Arial" w:hAnsi="Arial" w:cs="Arial"/>
          <w:b/>
          <w:vertAlign w:val="superscript"/>
        </w:rPr>
        <w:t>4</w:t>
      </w:r>
      <w:r>
        <w:rPr>
          <w:rFonts w:ascii="Arial" w:eastAsia="Arial" w:hAnsi="Arial" w:cs="Arial"/>
          <w:b/>
        </w:rPr>
        <w:t>, Andi Nurannisa Fitri</w:t>
      </w:r>
      <w:r w:rsidRPr="00284EFF">
        <w:rPr>
          <w:rFonts w:ascii="Arial" w:eastAsia="Arial" w:hAnsi="Arial" w:cs="Arial"/>
          <w:b/>
          <w:vertAlign w:val="superscript"/>
        </w:rPr>
        <w:t>5</w:t>
      </w:r>
    </w:p>
    <w:p w14:paraId="70A219BA" w14:textId="34620D1A" w:rsidR="00284EFF" w:rsidRDefault="00284EFF">
      <w:pPr>
        <w:spacing w:after="0" w:line="240" w:lineRule="auto"/>
        <w:jc w:val="center"/>
        <w:rPr>
          <w:rFonts w:ascii="Arial" w:eastAsia="Arial" w:hAnsi="Arial" w:cs="Arial"/>
          <w:bCs/>
        </w:rPr>
      </w:pPr>
      <w:r w:rsidRPr="00312E28">
        <w:rPr>
          <w:rFonts w:ascii="Arial" w:eastAsia="Arial" w:hAnsi="Arial" w:cs="Arial"/>
          <w:b/>
          <w:vertAlign w:val="superscript"/>
        </w:rPr>
        <w:t>1-</w:t>
      </w:r>
      <w:r w:rsidRPr="00312E28">
        <w:rPr>
          <w:rFonts w:ascii="Arial" w:eastAsia="Arial" w:hAnsi="Arial" w:cs="Arial"/>
          <w:bCs/>
          <w:vertAlign w:val="superscript"/>
        </w:rPr>
        <w:t>5</w:t>
      </w:r>
      <w:r w:rsidRPr="00312E28">
        <w:rPr>
          <w:rFonts w:ascii="Arial" w:eastAsia="Arial" w:hAnsi="Arial" w:cs="Arial"/>
          <w:bCs/>
        </w:rPr>
        <w:t xml:space="preserve">Jurusan Kesehatan Gigi, </w:t>
      </w:r>
      <w:r w:rsidR="00312E28" w:rsidRPr="00312E28">
        <w:rPr>
          <w:rFonts w:ascii="Arial" w:eastAsia="Arial" w:hAnsi="Arial" w:cs="Arial"/>
          <w:bCs/>
        </w:rPr>
        <w:t>Poltekkes Kemenkes Makassar</w:t>
      </w:r>
    </w:p>
    <w:p w14:paraId="25D552F1" w14:textId="32E0D393" w:rsidR="00312E28" w:rsidRPr="00312E28" w:rsidRDefault="00312E28" w:rsidP="00312E28">
      <w:pPr>
        <w:spacing w:after="0" w:line="240" w:lineRule="auto"/>
        <w:jc w:val="center"/>
        <w:rPr>
          <w:rFonts w:ascii="Arial" w:eastAsia="Arial" w:hAnsi="Arial" w:cs="Arial"/>
          <w:bCs/>
        </w:rPr>
      </w:pPr>
      <w:r>
        <w:rPr>
          <w:rFonts w:ascii="Arial" w:eastAsia="Arial" w:hAnsi="Arial" w:cs="Arial"/>
          <w:bCs/>
        </w:rPr>
        <w:t xml:space="preserve">Email Penulis Korespondensi (K): </w:t>
      </w:r>
      <w:hyperlink r:id="rId9" w:history="1">
        <w:r w:rsidRPr="00DB1C89">
          <w:rPr>
            <w:rStyle w:val="Hyperlink"/>
            <w:rFonts w:ascii="Arial" w:eastAsia="Arial" w:hAnsi="Arial" w:cs="Arial"/>
            <w:bCs/>
          </w:rPr>
          <w:t>iraliasari@poltekkes-mks.ac.id</w:t>
        </w:r>
      </w:hyperlink>
      <w:r>
        <w:rPr>
          <w:rFonts w:ascii="Arial" w:eastAsia="Arial" w:hAnsi="Arial" w:cs="Arial"/>
          <w:bCs/>
        </w:rPr>
        <w:t xml:space="preserve"> </w:t>
      </w:r>
    </w:p>
    <w:p w14:paraId="0991EBF1" w14:textId="77777777" w:rsidR="002A4B9F" w:rsidRDefault="002A4B9F">
      <w:pPr>
        <w:pBdr>
          <w:bottom w:val="single" w:sz="4" w:space="1" w:color="000000"/>
        </w:pBdr>
        <w:spacing w:after="0" w:line="240" w:lineRule="auto"/>
        <w:jc w:val="center"/>
        <w:rPr>
          <w:rFonts w:ascii="Arial" w:eastAsia="Arial" w:hAnsi="Arial" w:cs="Arial"/>
          <w:sz w:val="18"/>
          <w:szCs w:val="18"/>
        </w:rPr>
      </w:pPr>
    </w:p>
    <w:p w14:paraId="3E15405D" w14:textId="77777777" w:rsidR="002A4B9F" w:rsidRDefault="002A4B9F">
      <w:pPr>
        <w:spacing w:after="0" w:line="240" w:lineRule="auto"/>
        <w:jc w:val="center"/>
        <w:rPr>
          <w:rFonts w:ascii="Arial" w:eastAsia="Arial" w:hAnsi="Arial" w:cs="Arial"/>
        </w:rPr>
      </w:pPr>
    </w:p>
    <w:p w14:paraId="5052F205" w14:textId="77777777" w:rsidR="002A4B9F" w:rsidRDefault="00000000">
      <w:pPr>
        <w:spacing w:after="0" w:line="240" w:lineRule="auto"/>
        <w:jc w:val="center"/>
        <w:rPr>
          <w:rFonts w:ascii="Arial" w:eastAsia="Arial" w:hAnsi="Arial" w:cs="Arial"/>
        </w:rPr>
      </w:pPr>
      <w:r>
        <w:rPr>
          <w:rFonts w:ascii="Arial" w:eastAsia="Arial" w:hAnsi="Arial" w:cs="Arial"/>
        </w:rPr>
        <w:t xml:space="preserve">ABSTRAK </w:t>
      </w:r>
    </w:p>
    <w:p w14:paraId="1F1EF013" w14:textId="409376CF" w:rsidR="00882E8B" w:rsidRPr="00882E8B" w:rsidRDefault="00882E8B" w:rsidP="00CC0EE9">
      <w:pPr>
        <w:spacing w:before="100" w:beforeAutospacing="1" w:after="100" w:afterAutospacing="1" w:line="240" w:lineRule="auto"/>
        <w:ind w:firstLine="567"/>
        <w:jc w:val="both"/>
        <w:rPr>
          <w:rFonts w:ascii="Arial" w:eastAsia="Arial" w:hAnsi="Arial" w:cs="Arial"/>
          <w:sz w:val="18"/>
          <w:szCs w:val="18"/>
        </w:rPr>
      </w:pPr>
      <w:r w:rsidRPr="00882E8B">
        <w:rPr>
          <w:rFonts w:ascii="Arial" w:eastAsia="Arial" w:hAnsi="Arial" w:cs="Arial"/>
          <w:sz w:val="18"/>
          <w:szCs w:val="18"/>
        </w:rPr>
        <w:t>Merokok merupakan kebiasaan yang masih banyak ditemui di masyarakat dan menjadi salah satu faktor risiko utama terjadinya gangguan pada jaringan periodontal. Penelitian ini bertujua</w:t>
      </w:r>
      <w:r w:rsidR="00312E28">
        <w:rPr>
          <w:rFonts w:ascii="Arial" w:eastAsia="Arial" w:hAnsi="Arial" w:cs="Arial"/>
          <w:sz w:val="18"/>
          <w:szCs w:val="18"/>
        </w:rPr>
        <w:t>ir</w:t>
      </w:r>
      <w:r w:rsidRPr="00882E8B">
        <w:rPr>
          <w:rFonts w:ascii="Arial" w:eastAsia="Arial" w:hAnsi="Arial" w:cs="Arial"/>
          <w:sz w:val="18"/>
          <w:szCs w:val="18"/>
        </w:rPr>
        <w:t>n untuk mengkaji hubungan antara tingkat pengetahuan perokok dengan kejadian penyakit periodontal di Desa Tongke-Tongke, Kecamatan Sinjai Timur, Kabupaten Sinjai. Penelitian ini menggunakan metode observasional analitik dengan pendekatan potong lintang (</w:t>
      </w:r>
      <w:r w:rsidRPr="00882E8B">
        <w:rPr>
          <w:rFonts w:ascii="Arial" w:eastAsia="Arial" w:hAnsi="Arial" w:cs="Arial"/>
          <w:i/>
          <w:iCs/>
          <w:sz w:val="18"/>
          <w:szCs w:val="18"/>
        </w:rPr>
        <w:t>cross-sectional</w:t>
      </w:r>
      <w:r w:rsidRPr="00882E8B">
        <w:rPr>
          <w:rFonts w:ascii="Arial" w:eastAsia="Arial" w:hAnsi="Arial" w:cs="Arial"/>
          <w:sz w:val="18"/>
          <w:szCs w:val="18"/>
        </w:rPr>
        <w:t>). Sebanyak 40 responden dipilih melalui teknik purposive sampling berdasarkan kriteria inklusi dan eksklusi yang telah ditentukan. Data dikumpulkan menggunakan kuesioner untuk menilai tingkat pengetahuan dan lembar pemeriksaan CPITN untuk mengevaluasi status periodontal. Analisis data dilakukan menggunakan uji korelasi Spearman dengan bantuan aplikasi SPSS. Hasil penelitian menunjukkan bahwa tingkat pengetahuan perokok berada pada kategori cukup, sedangkan status penyakit periodontal responden umumnya berada dalam kategori buruk. Uji statistik mengungkapkan adanya hubungan yang signifikan antara tingkat pengetahuan perokok dengan penyakit periodontal, dengan nilai p = 0,023 (p &lt; 0,05). Dengan demikian, penelitian ini menyimpulkan bahwa terdapat hubungan antara tingkat pengetahuan perokok dengan status penyakit periodontal di Desa Tongke-Tongke, Kecamatan Sinjai Timur, Kabupaten Sinjai.</w:t>
      </w:r>
    </w:p>
    <w:p w14:paraId="4A390A9A" w14:textId="51986FA2" w:rsidR="002A4B9F" w:rsidRDefault="00000000">
      <w:pPr>
        <w:spacing w:after="0" w:line="240" w:lineRule="auto"/>
        <w:jc w:val="both"/>
        <w:rPr>
          <w:rFonts w:ascii="Arial" w:eastAsia="Arial" w:hAnsi="Arial" w:cs="Arial"/>
          <w:sz w:val="18"/>
          <w:szCs w:val="18"/>
        </w:rPr>
      </w:pPr>
      <w:r>
        <w:rPr>
          <w:rFonts w:ascii="Arial" w:eastAsia="Arial" w:hAnsi="Arial" w:cs="Arial"/>
          <w:sz w:val="18"/>
          <w:szCs w:val="18"/>
        </w:rPr>
        <w:t xml:space="preserve">Kata kunci : </w:t>
      </w:r>
      <w:r w:rsidR="00F67057">
        <w:rPr>
          <w:rFonts w:ascii="Arial" w:eastAsia="Arial" w:hAnsi="Arial" w:cs="Arial"/>
          <w:sz w:val="18"/>
          <w:szCs w:val="18"/>
        </w:rPr>
        <w:t>Merokok</w:t>
      </w:r>
      <w:r>
        <w:rPr>
          <w:rFonts w:ascii="Arial" w:eastAsia="Arial" w:hAnsi="Arial" w:cs="Arial"/>
          <w:sz w:val="18"/>
          <w:szCs w:val="18"/>
        </w:rPr>
        <w:t xml:space="preserve">; </w:t>
      </w:r>
      <w:r w:rsidR="00F67057">
        <w:rPr>
          <w:rFonts w:ascii="Arial" w:eastAsia="Arial" w:hAnsi="Arial" w:cs="Arial"/>
          <w:sz w:val="18"/>
          <w:szCs w:val="18"/>
        </w:rPr>
        <w:t>pengetahuan</w:t>
      </w:r>
      <w:r>
        <w:rPr>
          <w:rFonts w:ascii="Arial" w:eastAsia="Arial" w:hAnsi="Arial" w:cs="Arial"/>
          <w:sz w:val="18"/>
          <w:szCs w:val="18"/>
        </w:rPr>
        <w:t xml:space="preserve">; </w:t>
      </w:r>
      <w:r w:rsidR="00F67057">
        <w:rPr>
          <w:rFonts w:ascii="Arial" w:eastAsia="Arial" w:hAnsi="Arial" w:cs="Arial"/>
          <w:sz w:val="18"/>
          <w:szCs w:val="18"/>
        </w:rPr>
        <w:t>penyakit periodontal</w:t>
      </w:r>
      <w:r>
        <w:rPr>
          <w:rFonts w:ascii="Arial" w:eastAsia="Arial" w:hAnsi="Arial" w:cs="Arial"/>
          <w:sz w:val="18"/>
          <w:szCs w:val="18"/>
        </w:rPr>
        <w:t>; k</w:t>
      </w:r>
      <w:r w:rsidR="00F67057">
        <w:rPr>
          <w:rFonts w:ascii="Arial" w:eastAsia="Arial" w:hAnsi="Arial" w:cs="Arial"/>
          <w:sz w:val="18"/>
          <w:szCs w:val="18"/>
        </w:rPr>
        <w:t>ebiasaan</w:t>
      </w:r>
    </w:p>
    <w:p w14:paraId="247170A0" w14:textId="77777777" w:rsidR="002A4B9F" w:rsidRDefault="002A4B9F">
      <w:pPr>
        <w:spacing w:after="0" w:line="240" w:lineRule="auto"/>
        <w:jc w:val="both"/>
        <w:rPr>
          <w:rFonts w:ascii="Arial" w:eastAsia="Arial" w:hAnsi="Arial" w:cs="Arial"/>
        </w:rPr>
      </w:pPr>
    </w:p>
    <w:p w14:paraId="2EFA79A0" w14:textId="77777777" w:rsidR="002A4B9F" w:rsidRPr="001D7919" w:rsidRDefault="002A4B9F">
      <w:pPr>
        <w:spacing w:after="0" w:line="240" w:lineRule="auto"/>
        <w:jc w:val="both"/>
        <w:rPr>
          <w:rFonts w:ascii="Arial" w:eastAsia="Arial" w:hAnsi="Arial" w:cs="Arial"/>
          <w:b/>
          <w:i/>
        </w:rPr>
      </w:pPr>
    </w:p>
    <w:p w14:paraId="02476FE6" w14:textId="00D205C5" w:rsidR="002A4B9F" w:rsidRDefault="001D7919" w:rsidP="001D7919">
      <w:pPr>
        <w:pBdr>
          <w:bottom w:val="single" w:sz="4" w:space="1" w:color="000000"/>
        </w:pBdr>
        <w:spacing w:after="0" w:line="240" w:lineRule="auto"/>
        <w:jc w:val="center"/>
        <w:rPr>
          <w:rFonts w:ascii="Arial" w:eastAsia="Arial" w:hAnsi="Arial" w:cs="Arial"/>
          <w:b/>
          <w:i/>
        </w:rPr>
      </w:pPr>
      <w:r w:rsidRPr="001D7919">
        <w:rPr>
          <w:rFonts w:ascii="Arial" w:eastAsia="Arial" w:hAnsi="Arial" w:cs="Arial"/>
          <w:b/>
          <w:i/>
        </w:rPr>
        <w:t>Smokers' Knowledge Level and Its Implications for Periodontal Status</w:t>
      </w:r>
      <w:r>
        <w:t xml:space="preserve"> </w:t>
      </w:r>
    </w:p>
    <w:p w14:paraId="099C8B72" w14:textId="77777777" w:rsidR="002A4B9F" w:rsidRDefault="002A4B9F">
      <w:pPr>
        <w:spacing w:after="0" w:line="240" w:lineRule="auto"/>
        <w:jc w:val="center"/>
        <w:rPr>
          <w:rFonts w:ascii="Arial" w:eastAsia="Arial" w:hAnsi="Arial" w:cs="Arial"/>
          <w:i/>
        </w:rPr>
      </w:pPr>
    </w:p>
    <w:p w14:paraId="559E536E" w14:textId="77777777" w:rsidR="002A4B9F" w:rsidRDefault="002A4B9F">
      <w:pPr>
        <w:spacing w:after="0" w:line="240" w:lineRule="auto"/>
        <w:jc w:val="center"/>
        <w:rPr>
          <w:rFonts w:ascii="Arial" w:eastAsia="Arial" w:hAnsi="Arial" w:cs="Arial"/>
          <w:i/>
        </w:rPr>
      </w:pPr>
    </w:p>
    <w:p w14:paraId="35F38A94" w14:textId="77777777" w:rsidR="002A4B9F" w:rsidRDefault="00000000" w:rsidP="00F67057">
      <w:pPr>
        <w:spacing w:after="0" w:line="240" w:lineRule="auto"/>
        <w:jc w:val="center"/>
        <w:rPr>
          <w:rFonts w:ascii="Arial" w:eastAsia="Arial" w:hAnsi="Arial" w:cs="Arial"/>
          <w:i/>
        </w:rPr>
      </w:pPr>
      <w:r>
        <w:rPr>
          <w:rFonts w:ascii="Arial" w:eastAsia="Arial" w:hAnsi="Arial" w:cs="Arial"/>
          <w:i/>
        </w:rPr>
        <w:t>ABSTRACT</w:t>
      </w:r>
    </w:p>
    <w:p w14:paraId="79D546F8" w14:textId="555A5BD5" w:rsidR="00F67057" w:rsidRDefault="00F67057" w:rsidP="00F67057">
      <w:pPr>
        <w:spacing w:after="0" w:line="240" w:lineRule="auto"/>
        <w:jc w:val="center"/>
        <w:rPr>
          <w:rFonts w:ascii="Arial" w:eastAsia="Arial" w:hAnsi="Arial" w:cs="Arial"/>
          <w:i/>
          <w:sz w:val="18"/>
          <w:szCs w:val="18"/>
        </w:rPr>
      </w:pPr>
    </w:p>
    <w:p w14:paraId="7A15B73B" w14:textId="77777777" w:rsidR="00882E8B" w:rsidRDefault="00882E8B" w:rsidP="00882E8B">
      <w:pPr>
        <w:spacing w:after="0" w:line="240" w:lineRule="auto"/>
        <w:ind w:firstLine="720"/>
        <w:jc w:val="both"/>
        <w:rPr>
          <w:rFonts w:ascii="Arial" w:eastAsia="Arial" w:hAnsi="Arial" w:cs="Arial"/>
          <w:i/>
          <w:sz w:val="18"/>
          <w:szCs w:val="18"/>
        </w:rPr>
      </w:pPr>
      <w:r w:rsidRPr="00882E8B">
        <w:rPr>
          <w:rFonts w:ascii="Arial" w:eastAsia="Arial" w:hAnsi="Arial" w:cs="Arial"/>
          <w:i/>
          <w:sz w:val="18"/>
          <w:szCs w:val="18"/>
        </w:rPr>
        <w:t>Smoking remains a common habit in society and is recognized as a major risk factor for periodontal tissue health problems. This study aimed to examine the relationship between smokers' knowledge levels and the incidence of periodontal disease among the community in Tongke-Tongke Village, East Sinjai District, Sinjai Regency. An observational analytic design with a cross-sectional approach was used. A total of 40 respondents were selected through purposive sampling based on predetermined inclusion and exclusion criteria. Data were collected using a questionnaire to assess knowledge levels and a CPITN examination sheet to evaluate periodontal status. Data analysis was conducted using Spearman correlation tests with the help of SPSS software. The results showed that the smokers' knowledge level was categorized as moderate, while the community's periodontal disease status was generally categorized as poor. Statistical testing indicated a significant relationship between smokers' knowledge levels and periodontal disease, with a p-value of 0.023 (p &lt; 0.05). Thus, it can be concluded that there is a relationship between smokers' knowledge levels and periodontal disease status in Tongke-Tongke Village, East Sinjai District, Sinjai Regency.</w:t>
      </w:r>
      <w:r w:rsidRPr="00F67057">
        <w:rPr>
          <w:rFonts w:ascii="Arial" w:eastAsia="Arial" w:hAnsi="Arial" w:cs="Arial"/>
          <w:i/>
          <w:sz w:val="18"/>
          <w:szCs w:val="18"/>
        </w:rPr>
        <w:t xml:space="preserve"> </w:t>
      </w:r>
    </w:p>
    <w:p w14:paraId="4CFDBFF5" w14:textId="77777777" w:rsidR="002A4B9F" w:rsidRDefault="002A4B9F">
      <w:pPr>
        <w:spacing w:after="0" w:line="240" w:lineRule="auto"/>
        <w:jc w:val="both"/>
        <w:rPr>
          <w:rFonts w:ascii="Arial" w:eastAsia="Arial" w:hAnsi="Arial" w:cs="Arial"/>
          <w:i/>
          <w:sz w:val="18"/>
          <w:szCs w:val="18"/>
        </w:rPr>
      </w:pPr>
    </w:p>
    <w:p w14:paraId="3DBA0886" w14:textId="6D141BC1" w:rsidR="002A4B9F" w:rsidRDefault="00000000">
      <w:pPr>
        <w:spacing w:after="0" w:line="240" w:lineRule="auto"/>
        <w:jc w:val="both"/>
        <w:rPr>
          <w:rFonts w:ascii="Arial" w:eastAsia="Arial" w:hAnsi="Arial" w:cs="Arial"/>
          <w:sz w:val="18"/>
          <w:szCs w:val="18"/>
        </w:rPr>
      </w:pPr>
      <w:r>
        <w:rPr>
          <w:rFonts w:ascii="Arial" w:eastAsia="Arial" w:hAnsi="Arial" w:cs="Arial"/>
          <w:i/>
          <w:sz w:val="18"/>
          <w:szCs w:val="18"/>
        </w:rPr>
        <w:t>Keywords :</w:t>
      </w:r>
      <w:r w:rsidR="00F67057">
        <w:rPr>
          <w:rFonts w:ascii="Arial" w:eastAsia="Arial" w:hAnsi="Arial" w:cs="Arial"/>
          <w:i/>
          <w:sz w:val="18"/>
          <w:szCs w:val="18"/>
        </w:rPr>
        <w:t xml:space="preserve"> Smoking</w:t>
      </w:r>
      <w:r>
        <w:rPr>
          <w:rFonts w:ascii="Arial" w:eastAsia="Arial" w:hAnsi="Arial" w:cs="Arial"/>
          <w:i/>
          <w:sz w:val="18"/>
          <w:szCs w:val="18"/>
        </w:rPr>
        <w:t xml:space="preserve">; </w:t>
      </w:r>
      <w:r w:rsidR="00F67057">
        <w:rPr>
          <w:rFonts w:ascii="Arial" w:eastAsia="Arial" w:hAnsi="Arial" w:cs="Arial"/>
          <w:i/>
          <w:sz w:val="18"/>
          <w:szCs w:val="18"/>
        </w:rPr>
        <w:t>knowledge</w:t>
      </w:r>
      <w:r>
        <w:rPr>
          <w:rFonts w:ascii="Arial" w:eastAsia="Arial" w:hAnsi="Arial" w:cs="Arial"/>
          <w:i/>
          <w:sz w:val="18"/>
          <w:szCs w:val="18"/>
        </w:rPr>
        <w:t xml:space="preserve">; </w:t>
      </w:r>
      <w:r w:rsidR="00F67057">
        <w:rPr>
          <w:rFonts w:ascii="Arial" w:eastAsia="Arial" w:hAnsi="Arial" w:cs="Arial"/>
          <w:i/>
          <w:sz w:val="18"/>
          <w:szCs w:val="18"/>
        </w:rPr>
        <w:t>periodontal disease</w:t>
      </w:r>
      <w:r>
        <w:rPr>
          <w:rFonts w:ascii="Arial" w:eastAsia="Arial" w:hAnsi="Arial" w:cs="Arial"/>
          <w:i/>
          <w:sz w:val="18"/>
          <w:szCs w:val="18"/>
        </w:rPr>
        <w:t xml:space="preserve">; </w:t>
      </w:r>
      <w:r w:rsidR="00F67057">
        <w:rPr>
          <w:rFonts w:ascii="Arial" w:eastAsia="Arial" w:hAnsi="Arial" w:cs="Arial"/>
          <w:i/>
          <w:sz w:val="18"/>
          <w:szCs w:val="18"/>
        </w:rPr>
        <w:t>habit</w:t>
      </w:r>
    </w:p>
    <w:p w14:paraId="1FEDA34B" w14:textId="77777777" w:rsidR="002A4B9F" w:rsidRDefault="002A4B9F">
      <w:pPr>
        <w:spacing w:after="0" w:line="240" w:lineRule="auto"/>
        <w:jc w:val="center"/>
        <w:rPr>
          <w:rFonts w:ascii="Arial" w:eastAsia="Arial" w:hAnsi="Arial" w:cs="Arial"/>
          <w:b/>
        </w:rPr>
      </w:pPr>
    </w:p>
    <w:p w14:paraId="7A9E36C7" w14:textId="77777777" w:rsidR="002A4B9F" w:rsidRDefault="002A4B9F">
      <w:pPr>
        <w:spacing w:after="0" w:line="360" w:lineRule="auto"/>
        <w:rPr>
          <w:rFonts w:ascii="Arial" w:eastAsia="Arial" w:hAnsi="Arial" w:cs="Arial"/>
          <w:b/>
        </w:rPr>
      </w:pPr>
    </w:p>
    <w:p w14:paraId="22A87BE3" w14:textId="77777777" w:rsidR="002A4B9F" w:rsidRDefault="00000000" w:rsidP="002C53A4">
      <w:pPr>
        <w:spacing w:after="0" w:line="360" w:lineRule="auto"/>
        <w:rPr>
          <w:rFonts w:ascii="Arial" w:eastAsia="Arial" w:hAnsi="Arial" w:cs="Arial"/>
          <w:b/>
        </w:rPr>
      </w:pPr>
      <w:r>
        <w:rPr>
          <w:rFonts w:ascii="Arial" w:eastAsia="Arial" w:hAnsi="Arial" w:cs="Arial"/>
          <w:b/>
        </w:rPr>
        <w:t xml:space="preserve">PENDAHULUAN </w:t>
      </w:r>
    </w:p>
    <w:p w14:paraId="4DE76928" w14:textId="77777777" w:rsidR="00312E28" w:rsidRDefault="00312E28">
      <w:pPr>
        <w:spacing w:after="0" w:line="360" w:lineRule="auto"/>
        <w:ind w:firstLine="567"/>
        <w:jc w:val="both"/>
        <w:rPr>
          <w:rFonts w:ascii="Arial" w:eastAsia="Arial" w:hAnsi="Arial" w:cs="Arial"/>
          <w:sz w:val="18"/>
          <w:szCs w:val="18"/>
        </w:rPr>
        <w:sectPr w:rsidR="00312E28" w:rsidSect="00AE18F7">
          <w:headerReference w:type="even" r:id="rId10"/>
          <w:headerReference w:type="default" r:id="rId11"/>
          <w:footerReference w:type="even" r:id="rId12"/>
          <w:footerReference w:type="default" r:id="rId13"/>
          <w:headerReference w:type="first" r:id="rId14"/>
          <w:footerReference w:type="first" r:id="rId15"/>
          <w:pgSz w:w="11907" w:h="16840"/>
          <w:pgMar w:top="1701" w:right="1418" w:bottom="1418" w:left="1701" w:header="720" w:footer="720" w:gutter="0"/>
          <w:pgNumType w:start="31"/>
          <w:cols w:space="720"/>
          <w:titlePg/>
        </w:sectPr>
      </w:pPr>
    </w:p>
    <w:p w14:paraId="05EE04F9" w14:textId="3A0D486B" w:rsidR="00F06021" w:rsidRDefault="00882E8B">
      <w:pPr>
        <w:spacing w:after="0" w:line="360" w:lineRule="auto"/>
        <w:ind w:firstLine="567"/>
        <w:jc w:val="both"/>
        <w:rPr>
          <w:rFonts w:ascii="Arial" w:hAnsi="Arial" w:cs="Arial"/>
          <w:sz w:val="18"/>
          <w:szCs w:val="18"/>
        </w:rPr>
      </w:pPr>
      <w:r w:rsidRPr="00882E8B">
        <w:rPr>
          <w:rFonts w:ascii="Arial" w:eastAsia="Arial" w:hAnsi="Arial" w:cs="Arial"/>
          <w:sz w:val="18"/>
          <w:szCs w:val="18"/>
        </w:rPr>
        <w:t>Rokok menjadi salah satu faktor utama yang menyebabkan seseorang mengalami berbagai masalah kesehatan, mulai dari gangguan ringan seperti batuk hingga kondisi serius seperti penyakit jantung, stroke, kanker dan bahkan kematian</w:t>
      </w:r>
      <w:r>
        <w:rPr>
          <w:rFonts w:ascii="Arial" w:eastAsia="Arial" w:hAnsi="Arial" w:cs="Arial"/>
          <w:sz w:val="18"/>
          <w:szCs w:val="18"/>
        </w:rPr>
        <w:t xml:space="preserve"> </w:t>
      </w:r>
      <w:r w:rsidR="001C4415">
        <w:rPr>
          <w:rFonts w:ascii="Arial" w:eastAsia="Arial" w:hAnsi="Arial" w:cs="Arial"/>
          <w:sz w:val="18"/>
          <w:szCs w:val="18"/>
        </w:rPr>
        <w:fldChar w:fldCharType="begin" w:fldLock="1"/>
      </w:r>
      <w:r w:rsidR="00CC0EE9">
        <w:rPr>
          <w:rFonts w:ascii="Arial" w:eastAsia="Arial" w:hAnsi="Arial" w:cs="Arial"/>
          <w:sz w:val="18"/>
          <w:szCs w:val="18"/>
        </w:rPr>
        <w:instrText>ADDIN CSL_CITATION {"citationItems":[{"id":"ITEM-1","itemData":{"DOI":"10.3389/fpubh.2024.1325856","author":[{"dropping-particle":"","family":"Chen","given":"Xi","non-dropping-particle":"","parse-names":false,"suffix":""},{"dropping-particle":"","family":"Wang","given":"Tengkun","non-dropping-particle":"","parse-names":false,"suffix":""},{"dropping-particle":"","family":"Tian","given":"Yushan","non-dropping-particle":"","parse-names":false,"suffix":""},{"dropping-particle":"","family":"Ma","given":"Yinchao","non-dropping-particle":"","parse-names":false,"suffix":""},{"dropping-particle":"","family":"Liu","given":"Yuan","non-dropping-particle":"","parse-names":false,"suffix":""},{"dropping-particle":"","family":"Chen","given":"Huan","non-dropping-particle":"","parse-names":false,"suffix":""},{"dropping-particle":"","family":"Hou","given":"Hongwei","non-dropping-particle":"","parse-names":false,"suffix":""},{"dropping-particle":"","family":"Hu","given":"Qingyuan","non-dropping-particle":"","parse-names":false,"suffix":""},{"dropping-particle":"","family":"Chu","given":"Ming","non-dropping-particle":"","parse-names":false,"suffix":""}],"container-title":"Frontiers in Public Health","id":"ITEM-1","issue":"June","issued":{"date-parts":[["2024"]]},"page":"1-8","title":"Smoking-diseases correlation database : comprehensive analysis of the correlation between smoking and 422 diseases based on NHANES 2013 – 2018","type":"article-journal"},"uris":["http://www.mendeley.com/documents/?uuid=13106833-3e7f-4017-a971-e432b373a905"]},{"id":"ITEM-2","itemData":{"author":[{"dropping-particle":"","family":"Pramesti","given":"I Gusti Ayu Ratih","non-dropping-particle":"","parse-names":false,"suffix":""},{"dropping-particle":"","family":"Evangelina","given":"Gracia","non-dropping-particle":"","parse-names":false,"suffix":""}],"container-title":"Bali Dental Science and Exhibition (Bali Dence)","id":"ITEM-2","issued":{"date-parts":[["2024"]]},"page":"511-522","title":"Prevalensi Kasus Periodontitis Pada Pasien dengan Usia 10 Tahun Hingga &gt;66 Tahun di UPTD Puskesmas Selemadeg Timur I Tabanan Periode Januari-Maret 2024","type":"article-journal"},"uris":["http://www.mendeley.com/documents/?uuid=89455163-71df-463c-8af8-bc51f9ccbaab"]}],"mendeley":{"formattedCitation":"(Chen et al., 2024; Pramesti &amp; Evangelina, 2024)","plainTextFormattedCitation":"(Chen et al., 2024; Pramesti &amp; Evangelina, 2024)","previouslyFormattedCitation":"(Chen et al., 2024; Pramesti &amp; Evangelina, 2024)"},"properties":{"noteIndex":0},"schema":"https://github.com/citation-style-language/schema/raw/master/csl-citation.json"}</w:instrText>
      </w:r>
      <w:r w:rsidR="001C4415">
        <w:rPr>
          <w:rFonts w:ascii="Arial" w:eastAsia="Arial" w:hAnsi="Arial" w:cs="Arial"/>
          <w:sz w:val="18"/>
          <w:szCs w:val="18"/>
        </w:rPr>
        <w:fldChar w:fldCharType="separate"/>
      </w:r>
      <w:r w:rsidR="001C4415" w:rsidRPr="001C4415">
        <w:rPr>
          <w:rFonts w:ascii="Arial" w:eastAsia="Arial" w:hAnsi="Arial" w:cs="Arial"/>
          <w:noProof/>
          <w:sz w:val="18"/>
          <w:szCs w:val="18"/>
        </w:rPr>
        <w:t>(Chen et al., 2024; Pramesti &amp; Evangelina, 2024)</w:t>
      </w:r>
      <w:r w:rsidR="001C4415">
        <w:rPr>
          <w:rFonts w:ascii="Arial" w:eastAsia="Arial" w:hAnsi="Arial" w:cs="Arial"/>
          <w:sz w:val="18"/>
          <w:szCs w:val="18"/>
        </w:rPr>
        <w:fldChar w:fldCharType="end"/>
      </w:r>
      <w:r w:rsidR="00F06021" w:rsidRPr="00F06021">
        <w:rPr>
          <w:rFonts w:ascii="Arial" w:eastAsia="Arial" w:hAnsi="Arial" w:cs="Arial"/>
          <w:sz w:val="18"/>
          <w:szCs w:val="18"/>
        </w:rPr>
        <w:t xml:space="preserve">. </w:t>
      </w:r>
      <w:r w:rsidRPr="00882E8B">
        <w:rPr>
          <w:rFonts w:ascii="Arial" w:eastAsia="Arial" w:hAnsi="Arial" w:cs="Arial"/>
          <w:sz w:val="18"/>
          <w:szCs w:val="18"/>
        </w:rPr>
        <w:t xml:space="preserve">Rokok tidak hanya memicu masalah kesehatan, tetapi juga membawa dampak </w:t>
      </w:r>
      <w:r w:rsidRPr="00882E8B">
        <w:rPr>
          <w:rFonts w:ascii="Arial" w:eastAsia="Arial" w:hAnsi="Arial" w:cs="Arial"/>
          <w:sz w:val="18"/>
          <w:szCs w:val="18"/>
        </w:rPr>
        <w:t>terhadap kondisi ekonomi.</w:t>
      </w:r>
      <w:r>
        <w:rPr>
          <w:rFonts w:ascii="Arial" w:eastAsia="Arial" w:hAnsi="Arial" w:cs="Arial"/>
          <w:sz w:val="18"/>
          <w:szCs w:val="18"/>
        </w:rPr>
        <w:t xml:space="preserve"> </w:t>
      </w:r>
      <w:r w:rsidR="0027360D">
        <w:rPr>
          <w:rFonts w:ascii="Arial" w:eastAsia="Arial" w:hAnsi="Arial" w:cs="Arial"/>
          <w:sz w:val="18"/>
          <w:szCs w:val="18"/>
        </w:rPr>
        <w:fldChar w:fldCharType="begin" w:fldLock="1"/>
      </w:r>
      <w:r w:rsidR="00B222F3">
        <w:rPr>
          <w:rFonts w:ascii="Arial" w:eastAsia="Arial" w:hAnsi="Arial" w:cs="Arial"/>
          <w:sz w:val="18"/>
          <w:szCs w:val="18"/>
        </w:rPr>
        <w:instrText>ADDIN CSL_CITATION {"citationItems":[{"id":"ITEM-1","itemData":{"DOI":"10.35120/medisij030225se","author":[{"dropping-particle":"","family":"Sančanin","given":"B","non-dropping-particle":"","parse-names":false,"suffix":""},{"dropping-particle":"","family":"Penjisevic","given":"A","non-dropping-particle":"","parse-names":false,"suffix":""}],"container-title":"MEDIS – International Journal of Medical Sciences and Research","id":"ITEM-1","issued":{"date-parts":[["2024"]]},"title":"Impacts of tobacco use and exposure to tobacco smoke on health, society, economy, and environment","type":"article-journal"},"uris":["http://www.mendeley.com/documents/?uuid=c2bed6ac-d403-4046-93df-4899427f6af6"]}],"mendeley":{"formattedCitation":"(Sančanin &amp; Penjisevic, 2024)","plainTextFormattedCitation":"(Sančanin &amp; Penjisevic, 2024)","previouslyFormattedCitation":"(Sančanin &amp; Penjisevic, 2024)"},"properties":{"noteIndex":0},"schema":"https://github.com/citation-style-language/schema/raw/master/csl-citation.json"}</w:instrText>
      </w:r>
      <w:r w:rsidR="0027360D">
        <w:rPr>
          <w:rFonts w:ascii="Arial" w:eastAsia="Arial" w:hAnsi="Arial" w:cs="Arial"/>
          <w:sz w:val="18"/>
          <w:szCs w:val="18"/>
        </w:rPr>
        <w:fldChar w:fldCharType="separate"/>
      </w:r>
      <w:r w:rsidR="0027360D" w:rsidRPr="0027360D">
        <w:rPr>
          <w:rFonts w:ascii="Arial" w:eastAsia="Arial" w:hAnsi="Arial" w:cs="Arial"/>
          <w:noProof/>
          <w:sz w:val="18"/>
          <w:szCs w:val="18"/>
        </w:rPr>
        <w:t>(Sančanin &amp; Penjisevic, 2024)</w:t>
      </w:r>
      <w:r w:rsidR="0027360D">
        <w:rPr>
          <w:rFonts w:ascii="Arial" w:eastAsia="Arial" w:hAnsi="Arial" w:cs="Arial"/>
          <w:sz w:val="18"/>
          <w:szCs w:val="18"/>
        </w:rPr>
        <w:fldChar w:fldCharType="end"/>
      </w:r>
      <w:r w:rsidR="00F06021" w:rsidRPr="00F06021">
        <w:rPr>
          <w:rFonts w:ascii="Arial" w:eastAsia="Arial" w:hAnsi="Arial" w:cs="Arial"/>
          <w:sz w:val="18"/>
          <w:szCs w:val="18"/>
        </w:rPr>
        <w:t xml:space="preserve">. </w:t>
      </w:r>
      <w:r w:rsidRPr="00882E8B">
        <w:rPr>
          <w:rFonts w:ascii="Arial" w:eastAsia="Arial" w:hAnsi="Arial" w:cs="Arial"/>
          <w:sz w:val="18"/>
          <w:szCs w:val="18"/>
        </w:rPr>
        <w:t>Ketergantungan merokok pada remaja tidak hanya membahayakan diri mereka sendiri, tetapi juga mengancam kesehatan orang-orang di sekitarnya</w:t>
      </w:r>
      <w:r w:rsidRPr="00202FDF">
        <w:rPr>
          <w:rFonts w:ascii="Arial" w:hAnsi="Arial" w:cs="Arial"/>
          <w:sz w:val="18"/>
          <w:szCs w:val="18"/>
          <w:lang w:val="en-US"/>
        </w:rPr>
        <w:t xml:space="preserve"> </w:t>
      </w:r>
      <w:r w:rsidR="00F06021" w:rsidRPr="00202FDF">
        <w:rPr>
          <w:rFonts w:ascii="Arial" w:hAnsi="Arial" w:cs="Arial"/>
          <w:sz w:val="18"/>
          <w:szCs w:val="18"/>
          <w:lang w:val="en-US"/>
        </w:rPr>
        <w:fldChar w:fldCharType="begin" w:fldLock="1"/>
      </w:r>
      <w:r w:rsidR="00F06021">
        <w:rPr>
          <w:rFonts w:ascii="Arial" w:hAnsi="Arial" w:cs="Arial"/>
          <w:sz w:val="18"/>
          <w:szCs w:val="18"/>
          <w:lang w:val="en-US"/>
        </w:rPr>
        <w:instrText>ADDIN CSL_CITATION {"citationItems":[{"id":"ITEM-1","itemData":{"author":[{"dropping-particle":"","family":"Rahmasari","given":"Whinanda Rizky","non-dropping-particle":"","parse-names":false,"suffix":""}],"id":"ITEM-1","issued":{"date-parts":[["2015"]]},"publisher":"Universitas Nusantara PGRI Kediri","title":"Hubungan Dukungan Sosial Dengan Motivasi Berhenti Merokok Pada Masa Remaja Laki-Laki Kelas VIII SMP Negeri 2 Papar Kediri Tahun Pelajaran 2014/2015","type":"thesis"},"uris":["http://www.mendeley.com/documents/?uuid=51295bab-b14c-453a-b151-de397577eed1","http://www.mendeley.com/documents/?uuid=d95cbf5b-1ffc-419e-9020-785e45d101c2"]}],"mendeley":{"formattedCitation":"(Rahmasari, 2015)","plainTextFormattedCitation":"(Rahmasari, 2015)","previouslyFormattedCitation":"(Rahmasari, 2015)"},"properties":{"noteIndex":0},"schema":"https://github.com/citation-style-language/schema/raw/master/csl-citation.json"}</w:instrText>
      </w:r>
      <w:r w:rsidR="00F06021" w:rsidRPr="00202FDF">
        <w:rPr>
          <w:rFonts w:ascii="Arial" w:hAnsi="Arial" w:cs="Arial"/>
          <w:sz w:val="18"/>
          <w:szCs w:val="18"/>
          <w:lang w:val="en-US"/>
        </w:rPr>
        <w:fldChar w:fldCharType="separate"/>
      </w:r>
      <w:r w:rsidR="00F06021" w:rsidRPr="00202FDF">
        <w:rPr>
          <w:rFonts w:ascii="Arial" w:hAnsi="Arial" w:cs="Arial"/>
          <w:noProof/>
          <w:sz w:val="18"/>
          <w:szCs w:val="18"/>
          <w:lang w:val="en-US"/>
        </w:rPr>
        <w:t>(Rahmasari, 2015)</w:t>
      </w:r>
      <w:r w:rsidR="00F06021" w:rsidRPr="00202FDF">
        <w:rPr>
          <w:rFonts w:ascii="Arial" w:hAnsi="Arial" w:cs="Arial"/>
          <w:sz w:val="18"/>
          <w:szCs w:val="18"/>
        </w:rPr>
        <w:fldChar w:fldCharType="end"/>
      </w:r>
      <w:r w:rsidR="00F06021">
        <w:rPr>
          <w:rFonts w:ascii="Arial" w:hAnsi="Arial" w:cs="Arial"/>
          <w:sz w:val="18"/>
          <w:szCs w:val="18"/>
        </w:rPr>
        <w:t xml:space="preserve">. </w:t>
      </w:r>
    </w:p>
    <w:p w14:paraId="4A96F5DB" w14:textId="6A545A82" w:rsidR="00F06021" w:rsidRPr="002C53A4" w:rsidRDefault="00F06021">
      <w:pPr>
        <w:spacing w:after="0" w:line="360" w:lineRule="auto"/>
        <w:ind w:firstLine="567"/>
        <w:jc w:val="both"/>
        <w:rPr>
          <w:rFonts w:ascii="Arial" w:eastAsia="Arial" w:hAnsi="Arial" w:cs="Arial"/>
          <w:sz w:val="18"/>
          <w:szCs w:val="18"/>
        </w:rPr>
      </w:pPr>
      <w:r>
        <w:t xml:space="preserve"> </w:t>
      </w:r>
      <w:r w:rsidR="00882E8B" w:rsidRPr="00882E8B">
        <w:rPr>
          <w:rFonts w:ascii="Arial" w:eastAsia="Arial" w:hAnsi="Arial" w:cs="Arial"/>
          <w:sz w:val="18"/>
          <w:szCs w:val="18"/>
        </w:rPr>
        <w:t xml:space="preserve">Menurut laporan World Health Organization (WHO), Indonesia termasuk dalam lima negara dengan jumlah perokok tertinggi di dunia. Di dalam </w:t>
      </w:r>
      <w:r w:rsidR="00882E8B" w:rsidRPr="00882E8B">
        <w:rPr>
          <w:rFonts w:ascii="Arial" w:eastAsia="Arial" w:hAnsi="Arial" w:cs="Arial"/>
          <w:sz w:val="18"/>
          <w:szCs w:val="18"/>
        </w:rPr>
        <w:lastRenderedPageBreak/>
        <w:t>negeri, angka perokok menunjukkan tren peningkatan dari tahun ke tahun. Berdasarkan data Riset Kesehatan Dasar (Riskesdas) 2018, prevalensi merokok di kalangan remaja usia 10–18 tahun naik dari 7,20% pada tahun 2013 menjadi 9,10% pada tahun 2018</w:t>
      </w:r>
      <w:r w:rsidR="00882E8B">
        <w:t>.</w:t>
      </w:r>
      <w:r w:rsidR="00211697">
        <w:rPr>
          <w:rFonts w:ascii="Arial" w:eastAsia="Arial" w:hAnsi="Arial" w:cs="Arial"/>
          <w:sz w:val="18"/>
          <w:szCs w:val="18"/>
        </w:rPr>
        <w:fldChar w:fldCharType="begin" w:fldLock="1"/>
      </w:r>
      <w:r w:rsidR="00D2240C">
        <w:rPr>
          <w:rFonts w:ascii="Arial" w:eastAsia="Arial" w:hAnsi="Arial" w:cs="Arial"/>
          <w:sz w:val="18"/>
          <w:szCs w:val="18"/>
        </w:rPr>
        <w:instrText>ADDIN CSL_CITATION {"citationItems":[{"id":"ITEM-1","itemData":{"author":[{"dropping-particle":"","family":"Kementerian Kesehatan RI","given":"","non-dropping-particle":"","parse-names":false,"suffix":""}],"container-title":"Badan Penelitian dan Pengembangan Kesehatan","id":"ITEM-1","issued":{"date-parts":[["2018"]]},"number-of-pages":"204,206","title":"Laporan Nasional RISKESDAS","type":"report","volume":"10"},"uris":["http://www.mendeley.com/documents/?uuid=8cea3621-9123-4dc1-8806-f3ff054a871d"]}],"mendeley":{"formattedCitation":"(Kementerian Kesehatan RI, 2018)","plainTextFormattedCitation":"(Kementerian Kesehatan RI, 2018)","previouslyFormattedCitation":"(Kementerian Kesehatan RI, 2018)"},"properties":{"noteIndex":0},"schema":"https://github.com/citation-style-language/schema/raw/master/csl-citation.json"}</w:instrText>
      </w:r>
      <w:r w:rsidR="00211697">
        <w:rPr>
          <w:rFonts w:ascii="Arial" w:eastAsia="Arial" w:hAnsi="Arial" w:cs="Arial"/>
          <w:sz w:val="18"/>
          <w:szCs w:val="18"/>
        </w:rPr>
        <w:fldChar w:fldCharType="separate"/>
      </w:r>
      <w:r w:rsidR="00211697" w:rsidRPr="00211697">
        <w:rPr>
          <w:rFonts w:ascii="Arial" w:eastAsia="Arial" w:hAnsi="Arial" w:cs="Arial"/>
          <w:sz w:val="18"/>
          <w:szCs w:val="18"/>
        </w:rPr>
        <w:t>(Kementerian Kesehatan RI, 2018)</w:t>
      </w:r>
      <w:r w:rsidR="00211697">
        <w:rPr>
          <w:rFonts w:ascii="Arial" w:eastAsia="Arial" w:hAnsi="Arial" w:cs="Arial"/>
          <w:sz w:val="18"/>
          <w:szCs w:val="18"/>
        </w:rPr>
        <w:fldChar w:fldCharType="end"/>
      </w:r>
      <w:r w:rsidRPr="00F06021">
        <w:rPr>
          <w:rFonts w:ascii="Arial" w:eastAsia="Arial" w:hAnsi="Arial" w:cs="Arial"/>
          <w:sz w:val="18"/>
          <w:szCs w:val="18"/>
        </w:rPr>
        <w:t xml:space="preserve">. </w:t>
      </w:r>
      <w:r w:rsidR="00882E8B" w:rsidRPr="00882E8B">
        <w:rPr>
          <w:rFonts w:ascii="Arial" w:eastAsia="Arial" w:hAnsi="Arial" w:cs="Arial"/>
          <w:sz w:val="18"/>
          <w:szCs w:val="18"/>
        </w:rPr>
        <w:t>Angka tersebut masih berada jauh di atas target RPJMN 2019 yang ditetapkan sebesar 5,4%. Selain itu, prevalensi perokok laki-laki berusia di atas 15 tahun pada tahun 2018 tetap tinggi, yaitu 62,9%, dan tercatat sebagai yang tertinggi di dunia. Data dari Badan Pusat Statistik juga mengungkapkan bahwa Sumatera Barat termasuk dalam sepuluh provinsi dengan jumlah perokok remaja tertinggi di Indonesia, dengan persentase perokok usia ≥15 tahun mencapai 35,0%.</w:t>
      </w:r>
      <w:r w:rsidRPr="00882E8B">
        <w:rPr>
          <w:rFonts w:ascii="Arial" w:eastAsia="Arial" w:hAnsi="Arial" w:cs="Arial"/>
          <w:sz w:val="18"/>
          <w:szCs w:val="18"/>
        </w:rPr>
        <w:fldChar w:fldCharType="begin" w:fldLock="1"/>
      </w:r>
      <w:r w:rsidR="00D67FB0" w:rsidRPr="00882E8B">
        <w:rPr>
          <w:rFonts w:ascii="Arial" w:eastAsia="Arial" w:hAnsi="Arial" w:cs="Arial"/>
          <w:sz w:val="18"/>
          <w:szCs w:val="18"/>
        </w:rPr>
        <w:instrText>ADDIN CSL_CITATION {"citationItems":[{"id":"ITEM-1","itemData":{"author":[{"dropping-particle":"","family":"Putra","given":"Roby Haira","non-dropping-particle":"","parse-names":false,"suffix":""}],"id":"ITEM-1","issued":{"date-parts":[["2023"]]},"publisher":"Politeknik Kesehatan Kemenkes Semarang","title":"Hubungan Kebiasaan Merokok Terhadap Status Kesehatan Jaringan Periodontal Pada Perokok Di Desa Tanjung Aro 1 Kecamatan Padang Geluger Kabupaten Pasaman","type":"thesis"},"uris":["http://www.mendeley.com/documents/?uuid=fc3b37d8-a71d-465a-a380-f7573d8a7073","http://www.mendeley.com/documents/?uuid=969b1704-38be-465f-b4c2-0e696838c6e2"]}],"mendeley":{"formattedCitation":"(Putra, 2023)","plainTextFormattedCitation":"(Putra, 2023)","previouslyFormattedCitation":"(Putra, 2023)"},"properties":{"noteIndex":0},"schema":"https://github.com/citation-style-language/schema/raw/master/csl-citation.json"}</w:instrText>
      </w:r>
      <w:r w:rsidRPr="00882E8B">
        <w:rPr>
          <w:rFonts w:ascii="Arial" w:eastAsia="Arial" w:hAnsi="Arial" w:cs="Arial"/>
          <w:sz w:val="18"/>
          <w:szCs w:val="18"/>
        </w:rPr>
        <w:fldChar w:fldCharType="separate"/>
      </w:r>
      <w:r w:rsidRPr="00882E8B">
        <w:rPr>
          <w:rFonts w:ascii="Arial" w:eastAsia="Arial" w:hAnsi="Arial" w:cs="Arial"/>
          <w:sz w:val="18"/>
          <w:szCs w:val="18"/>
        </w:rPr>
        <w:t>(Putra, 2023)</w:t>
      </w:r>
      <w:r w:rsidRPr="00882E8B">
        <w:rPr>
          <w:rFonts w:ascii="Arial" w:eastAsia="Arial" w:hAnsi="Arial" w:cs="Arial"/>
          <w:sz w:val="18"/>
          <w:szCs w:val="18"/>
        </w:rPr>
        <w:fldChar w:fldCharType="end"/>
      </w:r>
      <w:r w:rsidRPr="002C53A4">
        <w:rPr>
          <w:rFonts w:ascii="Arial" w:hAnsi="Arial" w:cs="Arial"/>
          <w:sz w:val="18"/>
          <w:szCs w:val="18"/>
        </w:rPr>
        <w:t xml:space="preserve">. </w:t>
      </w:r>
    </w:p>
    <w:p w14:paraId="4F3E6711" w14:textId="6415FC42" w:rsidR="00F06021" w:rsidRPr="002C53A4" w:rsidRDefault="00882E8B">
      <w:pPr>
        <w:spacing w:after="0" w:line="360" w:lineRule="auto"/>
        <w:ind w:firstLine="567"/>
        <w:jc w:val="both"/>
        <w:rPr>
          <w:rFonts w:ascii="Arial" w:eastAsia="Arial" w:hAnsi="Arial" w:cs="Arial"/>
          <w:sz w:val="18"/>
          <w:szCs w:val="18"/>
        </w:rPr>
      </w:pPr>
      <w:r w:rsidRPr="00882E8B">
        <w:rPr>
          <w:rFonts w:ascii="Arial" w:eastAsia="Arial" w:hAnsi="Arial" w:cs="Arial"/>
          <w:sz w:val="18"/>
          <w:szCs w:val="18"/>
        </w:rPr>
        <w:t>Merokok berdampak negatif terhadap kesehatan manusia. Di Indonesia, rokok menjadi penyebab sekitar 200.000 kematian setiap tahunnya. Beberapa penyakit yang berkontribusi terhadap angka kematian tersebut meliputi kanker paru-paru (28%), penyakit paru obstruktif kronis (36%), dan serangan jantung (14%). Selain menimbulkan efek sistemik, kebiasaan merokok juga memicu berbagai gangguan patologis di rongga mulut.</w:t>
      </w:r>
      <w:r w:rsidRPr="002C53A4">
        <w:rPr>
          <w:rFonts w:ascii="Arial" w:hAnsi="Arial" w:cs="Arial"/>
          <w:sz w:val="18"/>
          <w:szCs w:val="18"/>
          <w:lang w:val="en-US"/>
        </w:rPr>
        <w:t xml:space="preserve"> </w:t>
      </w:r>
      <w:r w:rsidR="00F06021" w:rsidRPr="002C53A4">
        <w:rPr>
          <w:rFonts w:ascii="Arial" w:hAnsi="Arial" w:cs="Arial"/>
          <w:sz w:val="18"/>
          <w:szCs w:val="18"/>
          <w:lang w:val="en-US"/>
        </w:rPr>
        <w:fldChar w:fldCharType="begin" w:fldLock="1"/>
      </w:r>
      <w:r w:rsidR="00D67FB0">
        <w:rPr>
          <w:rFonts w:ascii="Arial" w:hAnsi="Arial" w:cs="Arial"/>
          <w:sz w:val="18"/>
          <w:szCs w:val="18"/>
          <w:lang w:val="en-US"/>
        </w:rPr>
        <w:instrText>ADDIN CSL_CITATION {"citationItems":[{"id":"ITEM-1","itemData":{"author":[{"dropping-particle":"","family":"Endang","given":"Trirahayu","non-dropping-particle":"","parse-names":false,"suffix":""}],"id":"ITEM-1","issued":{"date-parts":[["2019"]]},"publisher":"Universitas Diponegoro","title":"Persepsi Remaja Perokok Tentang Dampak Merokok Terhadap Kesehatan","type":"thesis"},"uris":["http://www.mendeley.com/documents/?uuid=df419831-bd65-4af6-b572-6299e8f89434","http://www.mendeley.com/documents/?uuid=0d4517d8-df03-40e8-b6fb-9025c4ef661b"]}],"mendeley":{"formattedCitation":"(Endang, 2019)","plainTextFormattedCitation":"(Endang, 2019)","previouslyFormattedCitation":"(Endang, 2019)"},"properties":{"noteIndex":0},"schema":"https://github.com/citation-style-language/schema/raw/master/csl-citation.json"}</w:instrText>
      </w:r>
      <w:r w:rsidR="00F06021" w:rsidRPr="002C53A4">
        <w:rPr>
          <w:rFonts w:ascii="Arial" w:hAnsi="Arial" w:cs="Arial"/>
          <w:sz w:val="18"/>
          <w:szCs w:val="18"/>
          <w:lang w:val="en-US"/>
        </w:rPr>
        <w:fldChar w:fldCharType="separate"/>
      </w:r>
      <w:r w:rsidR="00F06021" w:rsidRPr="002C53A4">
        <w:rPr>
          <w:rFonts w:ascii="Arial" w:hAnsi="Arial" w:cs="Arial"/>
          <w:noProof/>
          <w:sz w:val="18"/>
          <w:szCs w:val="18"/>
          <w:lang w:val="en-US"/>
        </w:rPr>
        <w:t>(Endang, 2019)</w:t>
      </w:r>
      <w:r w:rsidR="00F06021" w:rsidRPr="002C53A4">
        <w:rPr>
          <w:rFonts w:ascii="Arial" w:hAnsi="Arial" w:cs="Arial"/>
          <w:sz w:val="18"/>
          <w:szCs w:val="18"/>
          <w:lang w:val="en-US"/>
        </w:rPr>
        <w:fldChar w:fldCharType="end"/>
      </w:r>
      <w:r w:rsidR="00F06021" w:rsidRPr="002C53A4">
        <w:rPr>
          <w:rFonts w:ascii="Arial" w:hAnsi="Arial" w:cs="Arial"/>
          <w:sz w:val="18"/>
          <w:szCs w:val="18"/>
          <w:lang w:val="en-US"/>
        </w:rPr>
        <w:t>.</w:t>
      </w:r>
    </w:p>
    <w:p w14:paraId="03F2DF38" w14:textId="38EF3690" w:rsidR="00F06021" w:rsidRPr="002C53A4" w:rsidRDefault="00882E8B">
      <w:pPr>
        <w:spacing w:after="0" w:line="360" w:lineRule="auto"/>
        <w:ind w:firstLine="567"/>
        <w:jc w:val="both"/>
        <w:rPr>
          <w:rFonts w:ascii="Arial" w:eastAsia="Arial" w:hAnsi="Arial" w:cs="Arial"/>
          <w:sz w:val="18"/>
          <w:szCs w:val="18"/>
        </w:rPr>
      </w:pPr>
      <w:r w:rsidRPr="00882E8B">
        <w:rPr>
          <w:rFonts w:ascii="Arial" w:eastAsia="Arial" w:hAnsi="Arial" w:cs="Arial"/>
          <w:sz w:val="18"/>
          <w:szCs w:val="18"/>
        </w:rPr>
        <w:t>Rongga mulut menjadi jalur utama masuknya zat-zat beracun dari rokok, sehingga berisiko menimbulkan dampak serius. Salah satu efek merokok terhadap kesehatan rongga mulut adalah berkembangnya penyakit periodontal.</w:t>
      </w:r>
      <w:r>
        <w:rPr>
          <w:rFonts w:ascii="Arial" w:eastAsia="Arial" w:hAnsi="Arial" w:cs="Arial"/>
          <w:sz w:val="18"/>
          <w:szCs w:val="18"/>
        </w:rPr>
        <w:t xml:space="preserve"> </w:t>
      </w:r>
      <w:r w:rsidR="005637D6">
        <w:rPr>
          <w:rFonts w:ascii="Arial" w:eastAsia="Arial" w:hAnsi="Arial" w:cs="Arial"/>
          <w:sz w:val="18"/>
          <w:szCs w:val="18"/>
        </w:rPr>
        <w:fldChar w:fldCharType="begin" w:fldLock="1"/>
      </w:r>
      <w:r w:rsidR="005637D6">
        <w:rPr>
          <w:rFonts w:ascii="Arial" w:eastAsia="Arial" w:hAnsi="Arial" w:cs="Arial"/>
          <w:sz w:val="18"/>
          <w:szCs w:val="18"/>
        </w:rPr>
        <w:instrText>ADDIN CSL_CITATION {"citationItems":[{"id":"ITEM-1","itemData":{"DOI":"10.3390/dj12120404","author":[{"dropping-particle":"","family":"Cichonska","given":"Dominika","non-dropping-particle":"","parse-names":false,"suffix":""},{"dropping-particle":"","family":"Kusiak","given":"Aida","non-dropping-particle":"","parse-names":false,"suffix":""},{"dropping-particle":"","family":"Goniewicz","given":"Maciej L.","non-dropping-particle":"","parse-names":false,"suffix":""}],"container-title":"Dentistry Journal","id":"ITEM-1","issue":"404","issued":{"date-parts":[["2024"]]},"page":"1-14","title":"The Impact of E-Cigarettes on Oral Health — A Narrative Review","type":"article-journal","volume":"12"},"uris":["http://www.mendeley.com/documents/?uuid=fb75f6e9-66cb-42ea-bbe9-01a1635b582a"]}],"mendeley":{"formattedCitation":"(Cichonska et al., 2024)","plainTextFormattedCitation":"(Cichonska et al., 2024)"},"properties":{"noteIndex":0},"schema":"https://github.com/citation-style-language/schema/raw/master/csl-citation.json"}</w:instrText>
      </w:r>
      <w:r w:rsidR="005637D6">
        <w:rPr>
          <w:rFonts w:ascii="Arial" w:eastAsia="Arial" w:hAnsi="Arial" w:cs="Arial"/>
          <w:sz w:val="18"/>
          <w:szCs w:val="18"/>
        </w:rPr>
        <w:fldChar w:fldCharType="separate"/>
      </w:r>
      <w:r w:rsidR="005637D6" w:rsidRPr="005637D6">
        <w:rPr>
          <w:rFonts w:ascii="Arial" w:eastAsia="Arial" w:hAnsi="Arial" w:cs="Arial"/>
          <w:noProof/>
          <w:sz w:val="18"/>
          <w:szCs w:val="18"/>
        </w:rPr>
        <w:t>(Cichonska et al., 2024)</w:t>
      </w:r>
      <w:r w:rsidR="005637D6">
        <w:rPr>
          <w:rFonts w:ascii="Arial" w:eastAsia="Arial" w:hAnsi="Arial" w:cs="Arial"/>
          <w:sz w:val="18"/>
          <w:szCs w:val="18"/>
        </w:rPr>
        <w:fldChar w:fldCharType="end"/>
      </w:r>
      <w:r w:rsidR="00F06021" w:rsidRPr="002C53A4">
        <w:rPr>
          <w:rFonts w:ascii="Arial" w:eastAsia="Arial" w:hAnsi="Arial" w:cs="Arial"/>
          <w:sz w:val="18"/>
          <w:szCs w:val="18"/>
        </w:rPr>
        <w:t xml:space="preserve">. </w:t>
      </w:r>
      <w:r w:rsidR="00AF2384" w:rsidRPr="00AF2384">
        <w:rPr>
          <w:rFonts w:ascii="Arial" w:eastAsia="Arial" w:hAnsi="Arial" w:cs="Arial"/>
          <w:sz w:val="18"/>
          <w:szCs w:val="18"/>
        </w:rPr>
        <w:t xml:space="preserve">Berdasarkan Survei Kesehatan Rumah Tangga (SKRT) yang dilakukan oleh Departemen Kesehatan pada tahun 2008, prevalensi penyakit periodontal di Indonesia tercatat sebesar 46%. </w:t>
      </w:r>
      <w:r w:rsidR="00F06021" w:rsidRPr="00AF2384">
        <w:rPr>
          <w:rFonts w:ascii="Arial" w:eastAsia="Arial" w:hAnsi="Arial" w:cs="Arial"/>
          <w:sz w:val="18"/>
          <w:szCs w:val="18"/>
        </w:rPr>
        <w:fldChar w:fldCharType="begin" w:fldLock="1"/>
      </w:r>
      <w:r w:rsidR="00F06021" w:rsidRPr="00AF2384">
        <w:rPr>
          <w:rFonts w:ascii="Arial" w:eastAsia="Arial" w:hAnsi="Arial" w:cs="Arial"/>
          <w:sz w:val="18"/>
          <w:szCs w:val="18"/>
        </w:rPr>
        <w:instrText>ADDIN CSL_CITATION {"citationItems":[{"id":"ITEM-1","itemData":{"DOI":"10.20473/j.djmkg.v45.i2.p102-106","ISBN":"6281336455748","ISSN":"1978-3728","abstract":"Background: Periodontal diseases have high prevalence in Indonesia. They are caused by bacteria plaque that induced host response to release pro inflammatory mediator. Pro inflammatory mediators and bacteria product cause degradation of collagen fibers in periodontal tissue. Deoxypyridinoline is one of pyridinoline cross-link of collagen type I that can be used as biomarker in bone metabolic diseases, however, their contribution to detect alveolar bone loss in periodontal diseases remains unclear. Purpose: This study was to evaluate deoxypyridinoline level in gingival crevicular fluid as alveolar bone loss biomarker on periodontal disease. Methods: This study used 24 subjects with periodontal diseases and 6 healthy subjects. Dividing of periodontal disease was based on index periodontal. Gingival crevicular fluid was taken at mesial site of maxillary posterior tooth by paper point and deoxypyridinoline be measured by ELISA technique. Results: We found increasing of deoxypyridinoline level following of the severity of periodontal diseases. There was also significant difference between healthy subjects and periodontal diseases subjects (p&lt;0.05). Conclusion: Deoxypyridinoline level in gingiva crevicular fluid can be used as alveolar bone loss biomarker in periodontal disease subjects. ABSTRAK Latar belakang: Prevalensi penyakit periodontal di Indonesia cukup tinggi. Ini disebabkan oleh bakteri plak yang merangsang respon tubuh untuk mengeluarkan mediator keradangan. Mediator keradangan dan produk bakteri menyebabkan degradasi serat kolagen jaringan periodontal. Deoksipiridinolin merupakan salah satu ikatan piridinium dari kolagen tipe I yang dapat digunakan sebagai biomarker penyakit metabolisme tubuh. Akan tetapi, penggunaan deoksipiridinolin untuk mendeteksi kehilangan tulang alveolar pada penyakit periodontal masih belum jelas. Tujuan: Tujuan penelitian ini untuk mengetahui bahwa kadar deoksipiridinolin pada cairan krevikular gingival dapat digunakan sebagai biomarker kehilangan tulang alveolar pada penyakit periodontal. Metode: Penelitian ini menggunakan 24 subyek penelitian yaitu 24 orang dengan penyakit periodontal dan 6 orang tidak menderita penyakit periodontal. Pembagian penyakit periodontal berdasarkan indeks periodontal. Cairan krevikular gingival diambil dari bagian mesial gigi posterior atas dengan menggunakan paper point dan diukur kadar deoksipiridinolin dengan menggunakan teknik ELISA. Hasil: Hasil penelitian menunjukkan ada peningkatan kad…","author":[{"dropping-particle":"","family":"Dharmayanti","given":"Agustin Wulan Suci","non-dropping-particle":"","parse-names":false,"suffix":""}],"container-title":"Dental Journal (Majalah Kedokteran Gigi)","id":"ITEM-1","issue":"2","issued":{"date-parts":[["2012"]]},"page":"102","title":"Deoxypyridinoline Level In Gingival Crevicular Fluid As Alveolar Bone Loss Biomarker In Periodontal Disease","type":"article-journal","volume":"45"},"uris":["http://www.mendeley.com/documents/?uuid=b1b81029-a861-489e-a846-999926068c0f","http://www.mendeley.com/documents/?uuid=f5fc8917-8ebb-4d0b-ace8-8db2c70e36a1"]}],"mendeley":{"formattedCitation":"(Dharmayanti, 2012)","plainTextFormattedCitation":"(Dharmayanti, 2012)","previouslyFormattedCitation":"(Dharmayanti, 2012)"},"properties":{"noteIndex":0},"schema":"https://github.com/citation-style-language/schema/raw/master/csl-citation.json"}</w:instrText>
      </w:r>
      <w:r w:rsidR="00F06021" w:rsidRPr="00AF2384">
        <w:rPr>
          <w:rFonts w:ascii="Arial" w:eastAsia="Arial" w:hAnsi="Arial" w:cs="Arial"/>
          <w:sz w:val="18"/>
          <w:szCs w:val="18"/>
        </w:rPr>
        <w:fldChar w:fldCharType="separate"/>
      </w:r>
      <w:r w:rsidR="00F06021" w:rsidRPr="00AF2384">
        <w:rPr>
          <w:rFonts w:ascii="Arial" w:eastAsia="Arial" w:hAnsi="Arial" w:cs="Arial"/>
          <w:sz w:val="18"/>
          <w:szCs w:val="18"/>
        </w:rPr>
        <w:t>(Dharmayanti, 2012)</w:t>
      </w:r>
      <w:r w:rsidR="00F06021" w:rsidRPr="00AF2384">
        <w:rPr>
          <w:rFonts w:ascii="Arial" w:eastAsia="Arial" w:hAnsi="Arial" w:cs="Arial"/>
          <w:sz w:val="18"/>
          <w:szCs w:val="18"/>
        </w:rPr>
        <w:fldChar w:fldCharType="end"/>
      </w:r>
      <w:r w:rsidR="00F06021" w:rsidRPr="00AF2384">
        <w:rPr>
          <w:rFonts w:ascii="Arial" w:eastAsia="Arial" w:hAnsi="Arial" w:cs="Arial"/>
          <w:sz w:val="18"/>
          <w:szCs w:val="18"/>
        </w:rPr>
        <w:t xml:space="preserve">. </w:t>
      </w:r>
      <w:r w:rsidR="00F71785" w:rsidRPr="00F71785">
        <w:rPr>
          <w:rFonts w:ascii="Arial" w:eastAsia="Arial" w:hAnsi="Arial" w:cs="Arial"/>
          <w:sz w:val="18"/>
          <w:szCs w:val="18"/>
        </w:rPr>
        <w:t>Menurut data dari WHO, penyakit periodontal yang berat menjadi penyebab kehilangan gigi pada 15–20% individu berusia 35–44 tahun. Kehilangan gigi di usia dini dapat memengaruhi kemampuan mengunyah, menyebabkan kekurangan nutrisi, menurunkan kualitas hidup, dan meningkatkan risiko kematian lebih awal.</w:t>
      </w:r>
      <w:r w:rsidR="00F71785" w:rsidRPr="002C53A4">
        <w:rPr>
          <w:rFonts w:ascii="Arial" w:hAnsi="Arial" w:cs="Arial"/>
          <w:sz w:val="18"/>
          <w:szCs w:val="18"/>
          <w:lang w:val="en-US"/>
        </w:rPr>
        <w:t xml:space="preserve"> </w:t>
      </w:r>
      <w:r w:rsidR="00F06021" w:rsidRPr="002C53A4">
        <w:rPr>
          <w:rFonts w:ascii="Arial" w:hAnsi="Arial" w:cs="Arial"/>
          <w:sz w:val="18"/>
          <w:szCs w:val="18"/>
          <w:lang w:val="en-US"/>
        </w:rPr>
        <w:fldChar w:fldCharType="begin" w:fldLock="1"/>
      </w:r>
      <w:r w:rsidR="00D67FB0">
        <w:rPr>
          <w:rFonts w:ascii="Arial" w:hAnsi="Arial" w:cs="Arial"/>
          <w:sz w:val="18"/>
          <w:szCs w:val="18"/>
          <w:lang w:val="en-US"/>
        </w:rPr>
        <w:instrText>ADDIN CSL_CITATION {"citationItems":[{"id":"ITEM-1","itemData":{"abstract":"Smoking is one of the periodontal risk factors. Nicotin in cigarettes alters the immune response system and blood vessels in the dental tissue. Tar in cigarettes facilitates the accumulation of plaque. This combination causes periodontal tissue damage. The aim of study is to know the relationship of smoking and periodontal health status. This study was cross sectional study involved 80 smokers who were selected based on simple random sampling. This study used Community Periodontal Index (CPI). Data was analyzed using Chi-Square. The result showed that none of respondents with healthy periodontal health status. Smokers with duration of smoking &lt;10 years, amount of smoking &lt;20 rods/day and white cigarette smokers showed moderate periodontal health status. Smokers with duration of smoking &gt;10 years, amount of smoking &gt;20 rods/day and kretek cigarette smokers showed poor periodontal health status. The conclusion of this study are significant relationship between amount of cigarette (p=0,000), duration of smoking (p=0,000, type of cigarette(p=0,006) and periodontal health status.","author":[{"dropping-particle":"","family":"Nelis","given":"Surya","non-dropping-particle":"","parse-names":false,"suffix":""},{"dropping-particle":"","family":"Putri","given":"Indah Edranovi","non-dropping-particle":"","parse-names":false,"suffix":""},{"dropping-particle":"","family":"Machmud","given":"Rizanda","non-dropping-particle":"","parse-names":false,"suffix":""}],"container-title":"Jurnal Kedokteran Gigi Unej","id":"ITEM-1","issue":"2","issued":{"date-parts":[["2015"]]},"page":"71-74","title":"Hubungan Kebiasaan Merokok Dengan Status Kesehatan Jaringan Periodontal","type":"article-journal","volume":"12"},"uris":["http://www.mendeley.com/documents/?uuid=cada26c0-7b46-47d6-8e49-cf6334075104","http://www.mendeley.com/documents/?uuid=b040e867-5c24-48bf-9a12-2163360e7196"]}],"mendeley":{"formattedCitation":"(Nelis et al., 2015)","plainTextFormattedCitation":"(Nelis et al., 2015)","previouslyFormattedCitation":"(Nelis et al., 2015)"},"properties":{"noteIndex":0},"schema":"https://github.com/citation-style-language/schema/raw/master/csl-citation.json"}</w:instrText>
      </w:r>
      <w:r w:rsidR="00F06021" w:rsidRPr="002C53A4">
        <w:rPr>
          <w:rFonts w:ascii="Arial" w:hAnsi="Arial" w:cs="Arial"/>
          <w:sz w:val="18"/>
          <w:szCs w:val="18"/>
          <w:lang w:val="en-US"/>
        </w:rPr>
        <w:fldChar w:fldCharType="separate"/>
      </w:r>
      <w:r w:rsidR="00F06021" w:rsidRPr="002C53A4">
        <w:rPr>
          <w:rFonts w:ascii="Arial" w:hAnsi="Arial" w:cs="Arial"/>
          <w:noProof/>
          <w:sz w:val="18"/>
          <w:szCs w:val="18"/>
          <w:lang w:val="en-US"/>
        </w:rPr>
        <w:t>(Nelis et al., 2015)</w:t>
      </w:r>
      <w:r w:rsidR="00F06021" w:rsidRPr="002C53A4">
        <w:rPr>
          <w:rFonts w:ascii="Arial" w:hAnsi="Arial" w:cs="Arial"/>
          <w:sz w:val="18"/>
          <w:szCs w:val="18"/>
        </w:rPr>
        <w:fldChar w:fldCharType="end"/>
      </w:r>
      <w:r w:rsidR="00F06021" w:rsidRPr="002C53A4">
        <w:rPr>
          <w:rFonts w:ascii="Arial" w:hAnsi="Arial" w:cs="Arial"/>
          <w:sz w:val="18"/>
          <w:szCs w:val="18"/>
        </w:rPr>
        <w:t xml:space="preserve">. </w:t>
      </w:r>
    </w:p>
    <w:p w14:paraId="07385DDB" w14:textId="30723DA9" w:rsidR="000A6E99" w:rsidRPr="002C53A4" w:rsidRDefault="00A57208">
      <w:pPr>
        <w:spacing w:after="0" w:line="360" w:lineRule="auto"/>
        <w:ind w:firstLine="567"/>
        <w:jc w:val="both"/>
        <w:rPr>
          <w:rFonts w:ascii="Arial" w:eastAsia="Arial" w:hAnsi="Arial" w:cs="Arial"/>
          <w:sz w:val="18"/>
          <w:szCs w:val="18"/>
        </w:rPr>
      </w:pPr>
      <w:r w:rsidRPr="00A57208">
        <w:rPr>
          <w:rFonts w:ascii="Arial" w:eastAsia="Arial" w:hAnsi="Arial" w:cs="Arial"/>
          <w:sz w:val="18"/>
          <w:szCs w:val="18"/>
        </w:rPr>
        <w:t>Prevalensi periodontitis pada perokok bisa meningkat antara lima hingga dua puluh kali lipat jika dibandingkan dengan mereka yang tidak merokok</w:t>
      </w:r>
      <w:r>
        <w:rPr>
          <w:rFonts w:ascii="Arial" w:eastAsia="Arial" w:hAnsi="Arial" w:cs="Arial"/>
          <w:sz w:val="18"/>
          <w:szCs w:val="18"/>
        </w:rPr>
        <w:t xml:space="preserve"> </w:t>
      </w:r>
      <w:r w:rsidR="00B222F3">
        <w:rPr>
          <w:rFonts w:ascii="Arial" w:eastAsia="Arial" w:hAnsi="Arial" w:cs="Arial"/>
          <w:sz w:val="18"/>
          <w:szCs w:val="18"/>
        </w:rPr>
        <w:fldChar w:fldCharType="begin" w:fldLock="1"/>
      </w:r>
      <w:r w:rsidR="001C4415">
        <w:rPr>
          <w:rFonts w:ascii="Arial" w:eastAsia="Arial" w:hAnsi="Arial" w:cs="Arial"/>
          <w:sz w:val="18"/>
          <w:szCs w:val="18"/>
        </w:rPr>
        <w:instrText>ADDIN CSL_CITATION {"citationItems":[{"id":"ITEM-1","itemData":{"author":[{"dropping-particle":"","family":"Gasner","given":"Noah S.","non-dropping-particle":"","parse-names":false,"suffix":""},{"dropping-particle":"","family":"Schure","given":"Ryan S.","non-dropping-particle":"","parse-names":false,"suffix":""}],"id":"ITEM-1","issued":{"date-parts":[["2023"]]},"publisher":"StatPearls Publishing","title":"Periodontal Disease","type":"book"},"uris":["http://www.mendeley.com/documents/?uuid=5c44260a-3f30-4e69-9ded-f7b8c495f15e"]}],"mendeley":{"formattedCitation":"(Gasner &amp; Schure, 2023)","plainTextFormattedCitation":"(Gasner &amp; Schure, 2023)","previouslyFormattedCitation":"(Gasner &amp; Schure, 2023)"},"properties":{"noteIndex":0},"schema":"https://github.com/citation-style-language/schema/raw/master/csl-citation.json"}</w:instrText>
      </w:r>
      <w:r w:rsidR="00B222F3">
        <w:rPr>
          <w:rFonts w:ascii="Arial" w:eastAsia="Arial" w:hAnsi="Arial" w:cs="Arial"/>
          <w:sz w:val="18"/>
          <w:szCs w:val="18"/>
        </w:rPr>
        <w:fldChar w:fldCharType="separate"/>
      </w:r>
      <w:r w:rsidR="00B222F3" w:rsidRPr="00B222F3">
        <w:rPr>
          <w:rFonts w:ascii="Arial" w:eastAsia="Arial" w:hAnsi="Arial" w:cs="Arial"/>
          <w:noProof/>
          <w:sz w:val="18"/>
          <w:szCs w:val="18"/>
        </w:rPr>
        <w:t>(Gasner &amp; Schure, 2023)</w:t>
      </w:r>
      <w:r w:rsidR="00B222F3">
        <w:rPr>
          <w:rFonts w:ascii="Arial" w:eastAsia="Arial" w:hAnsi="Arial" w:cs="Arial"/>
          <w:sz w:val="18"/>
          <w:szCs w:val="18"/>
        </w:rPr>
        <w:fldChar w:fldCharType="end"/>
      </w:r>
      <w:r w:rsidR="000A6E99" w:rsidRPr="002C53A4">
        <w:rPr>
          <w:rFonts w:ascii="Arial" w:eastAsia="Arial" w:hAnsi="Arial" w:cs="Arial"/>
          <w:sz w:val="18"/>
          <w:szCs w:val="18"/>
        </w:rPr>
        <w:t xml:space="preserve">. </w:t>
      </w:r>
      <w:r w:rsidRPr="00A57208">
        <w:rPr>
          <w:rFonts w:ascii="Arial" w:hAnsi="Arial" w:cs="Arial"/>
          <w:sz w:val="18"/>
          <w:szCs w:val="18"/>
        </w:rPr>
        <w:t>Faktor ini disebabkan oleh ketidakseimbangan antara jumlah bakteri plak dan respons imun pada perokok. Akumulasi plak cenderung meningkat karena kandungan tar dalam rokok yang mempermudah plak untuk menempel. Selain itu, zat-zat seperti nikotin dapat mengganggu sistem kekebalan tubuh, menyebabkan penyempitan pembuluh darah pada periodonsium, serta menurunkan fungsi neutrofil, IgG, limfosit T, dan limfosit B, yang memiliki peran penting dalam melawan bakteri yang ada pada plak</w:t>
      </w:r>
      <w:r w:rsidRPr="002C53A4">
        <w:rPr>
          <w:rFonts w:ascii="Arial" w:hAnsi="Arial" w:cs="Arial"/>
          <w:sz w:val="18"/>
          <w:szCs w:val="18"/>
          <w:lang w:val="en-US"/>
        </w:rPr>
        <w:t xml:space="preserve"> </w:t>
      </w:r>
      <w:r w:rsidR="000A6E99" w:rsidRPr="002C53A4">
        <w:rPr>
          <w:rFonts w:ascii="Arial" w:hAnsi="Arial" w:cs="Arial"/>
          <w:sz w:val="18"/>
          <w:szCs w:val="18"/>
          <w:lang w:val="en-US"/>
        </w:rPr>
        <w:fldChar w:fldCharType="begin" w:fldLock="1"/>
      </w:r>
      <w:r w:rsidR="00D67FB0">
        <w:rPr>
          <w:rFonts w:ascii="Arial" w:hAnsi="Arial" w:cs="Arial"/>
          <w:sz w:val="18"/>
          <w:szCs w:val="18"/>
          <w:lang w:val="en-US"/>
        </w:rPr>
        <w:instrText>ADDIN CSL_CITATION {"citationItems":[{"id":"ITEM-1","itemData":{"DOI":"10.7897/2277-4572.02202","ISSN":"09175857","PMID":"17272880","abstract":"Over the past 20 years, numerous investigations have demonstrated epidemiologically and biologically that smoking is one of the most significant risk factors with respect to the development and progression of periodontal disease. In terms of the mechanism via which smoking influences periodontitis progression, various factors contribute to the deleterious periodontal effects of smoking, including alteration of both microbial and host response factors. Furthermore, since it is well known that smoking is also a risk factor of osteoporosis, the combination of smoking with osteoporosis further enhances the risk of periodontal disease. Recent investigations reported that passive smoking exposure may be a risk factor of periodontal disease and may stimulate inflammatory responses of periodontal tissue.","author":[{"dropping-particle":"","family":"Singh","given":"Grover Harpreet","non-dropping-particle":"","parse-names":false,"suffix":""},{"dropping-particle":"","family":"Amit","given":"Bhardwaj","non-dropping-particle":"","parse-names":false,"suffix":""},{"dropping-particle":"","family":"Yasmin","given":"Singh","non-dropping-particle":"","parse-names":false,"suffix":""}],"container-title":"Journal Of Pharmaceutical and Scientific Innovation","id":"ITEM-1","issue":"2","issued":{"date-parts":[["2013"]]},"page":"226-232","title":"Smoking And Periodontal Disease","type":"article-journal","volume":"17"},"uris":["http://www.mendeley.com/documents/?uuid=e8bf7440-d475-438c-b979-9dfe0dc75548","http://www.mendeley.com/documents/?uuid=691744ec-d695-4cac-8d66-a7e47082ccce"]}],"mendeley":{"formattedCitation":"(Singh et al., 2013)","plainTextFormattedCitation":"(Singh et al., 2013)","previouslyFormattedCitation":"(Singh et al., 2013)"},"properties":{"noteIndex":0},"schema":"https://github.com/citation-style-language/schema/raw/master/csl-citation.json"}</w:instrText>
      </w:r>
      <w:r w:rsidR="000A6E99" w:rsidRPr="002C53A4">
        <w:rPr>
          <w:rFonts w:ascii="Arial" w:hAnsi="Arial" w:cs="Arial"/>
          <w:sz w:val="18"/>
          <w:szCs w:val="18"/>
          <w:lang w:val="en-US"/>
        </w:rPr>
        <w:fldChar w:fldCharType="separate"/>
      </w:r>
      <w:r w:rsidR="000A6E99" w:rsidRPr="002C53A4">
        <w:rPr>
          <w:rFonts w:ascii="Arial" w:hAnsi="Arial" w:cs="Arial"/>
          <w:noProof/>
          <w:sz w:val="18"/>
          <w:szCs w:val="18"/>
          <w:lang w:val="en-US"/>
        </w:rPr>
        <w:t>(Singh et al., 2013)</w:t>
      </w:r>
      <w:r w:rsidR="000A6E99" w:rsidRPr="002C53A4">
        <w:rPr>
          <w:rFonts w:ascii="Arial" w:hAnsi="Arial" w:cs="Arial"/>
          <w:sz w:val="18"/>
          <w:szCs w:val="18"/>
        </w:rPr>
        <w:fldChar w:fldCharType="end"/>
      </w:r>
      <w:r w:rsidR="000A6E99" w:rsidRPr="002C53A4">
        <w:rPr>
          <w:rFonts w:ascii="Arial" w:hAnsi="Arial" w:cs="Arial"/>
          <w:sz w:val="18"/>
          <w:szCs w:val="18"/>
          <w:lang w:val="en-US"/>
        </w:rPr>
        <w:t>.</w:t>
      </w:r>
    </w:p>
    <w:p w14:paraId="32E71589" w14:textId="742908B6" w:rsidR="000A6E99" w:rsidRPr="002C53A4" w:rsidRDefault="00A57208" w:rsidP="000A6E99">
      <w:pPr>
        <w:spacing w:after="0" w:line="360" w:lineRule="auto"/>
        <w:ind w:firstLine="567"/>
        <w:jc w:val="both"/>
        <w:rPr>
          <w:rFonts w:ascii="Arial" w:hAnsi="Arial" w:cs="Arial"/>
          <w:sz w:val="18"/>
          <w:szCs w:val="18"/>
          <w:lang w:val="en-US"/>
        </w:rPr>
      </w:pPr>
      <w:r w:rsidRPr="00A57208">
        <w:rPr>
          <w:rFonts w:ascii="Arial" w:hAnsi="Arial" w:cs="Arial"/>
          <w:sz w:val="18"/>
          <w:szCs w:val="18"/>
        </w:rPr>
        <w:t>Merokok masih menjadi kebiasaan yang banyak ditemui di masyarakat. Beberapa faktor yang mempengaruhi kebiasaan ini, salah satunya adalah kurangnya pemahaman mengenai bahaya rokok terhadap kesehatan gigi dan mulut. Pengetahuan adalah faktor penting yang dapat membentuk perilaku seseorang. Tingkat pemahaman mengenai kandungan berbahaya dalam rokok dan dampaknya terhadap kesehatan gigi serta mulut dapat mempengaruhi perilaku merokok individu</w:t>
      </w:r>
      <w:r w:rsidR="000A6E99" w:rsidRPr="002C53A4">
        <w:rPr>
          <w:rFonts w:ascii="Arial" w:hAnsi="Arial" w:cs="Arial"/>
          <w:sz w:val="18"/>
          <w:szCs w:val="18"/>
        </w:rPr>
        <w:t xml:space="preserve"> </w:t>
      </w:r>
      <w:r w:rsidR="000A6E99" w:rsidRPr="002C53A4">
        <w:rPr>
          <w:rFonts w:ascii="Arial" w:hAnsi="Arial" w:cs="Arial"/>
          <w:sz w:val="18"/>
          <w:szCs w:val="18"/>
          <w:lang w:val="en-US"/>
        </w:rPr>
        <w:fldChar w:fldCharType="begin" w:fldLock="1"/>
      </w:r>
      <w:r w:rsidR="00D67FB0">
        <w:rPr>
          <w:rFonts w:ascii="Arial" w:hAnsi="Arial" w:cs="Arial"/>
          <w:sz w:val="18"/>
          <w:szCs w:val="18"/>
          <w:lang w:val="en-US"/>
        </w:rPr>
        <w:instrText>ADDIN CSL_CITATION {"citationItems":[{"id":"ITEM-1","itemData":{"author":[{"dropping-particle":"","family":"Rompis","given":"Karen","non-dropping-particle":"","parse-names":false,"suffix":""},{"dropping-particle":"","family":"Wowor","given":"Vonny. N. S","non-dropping-particle":"","parse-names":false,"suffix":""},{"dropping-particle":"","family":"Pangemanan","given":"Damajanty. H.C","non-dropping-particle":"","parse-names":false,"suffix":""}],"container-title":"Jurnal e-Clinic (eCI)","id":"ITEM-1","issue":"2","issued":{"date-parts":[["2019"]]},"page":"98-102","title":"Tingkat Pengetahuan Bahaya Merokok Bagi Kesehatan Gigi Mulut Pada Siswa SMK Negeri 8 Manado","type":"article-journal","volume":"7"},"uris":["http://www.mendeley.com/documents/?uuid=5d0610e0-b0c2-3a72-b275-c8b245776750","http://www.mendeley.com/documents/?uuid=3278c6bc-f78b-4e56-a637-f0829c6820b1"]}],"mendeley":{"formattedCitation":"(Rompis et al., 2019)","plainTextFormattedCitation":"(Rompis et al., 2019)","previouslyFormattedCitation":"(Rompis et al., 2019)"},"properties":{"noteIndex":0},"schema":"https://github.com/citation-style-language/schema/raw/master/csl-citation.json"}</w:instrText>
      </w:r>
      <w:r w:rsidR="000A6E99" w:rsidRPr="002C53A4">
        <w:rPr>
          <w:rFonts w:ascii="Arial" w:hAnsi="Arial" w:cs="Arial"/>
          <w:sz w:val="18"/>
          <w:szCs w:val="18"/>
          <w:lang w:val="en-US"/>
        </w:rPr>
        <w:fldChar w:fldCharType="separate"/>
      </w:r>
      <w:r w:rsidR="000A6E99" w:rsidRPr="002C53A4">
        <w:rPr>
          <w:rFonts w:ascii="Arial" w:hAnsi="Arial" w:cs="Arial"/>
          <w:noProof/>
          <w:sz w:val="18"/>
          <w:szCs w:val="18"/>
          <w:lang w:val="en-US"/>
        </w:rPr>
        <w:t>(Rompis et al., 2019)</w:t>
      </w:r>
      <w:r w:rsidR="000A6E99" w:rsidRPr="002C53A4">
        <w:rPr>
          <w:rFonts w:ascii="Arial" w:hAnsi="Arial" w:cs="Arial"/>
          <w:sz w:val="18"/>
          <w:szCs w:val="18"/>
        </w:rPr>
        <w:fldChar w:fldCharType="end"/>
      </w:r>
      <w:r w:rsidR="000A6E99" w:rsidRPr="002C53A4">
        <w:rPr>
          <w:rFonts w:ascii="Arial" w:hAnsi="Arial" w:cs="Arial"/>
          <w:sz w:val="18"/>
          <w:szCs w:val="18"/>
          <w:lang w:val="en-US"/>
        </w:rPr>
        <w:t>.</w:t>
      </w:r>
    </w:p>
    <w:p w14:paraId="41B9FC79" w14:textId="77777777" w:rsidR="00312E28" w:rsidRDefault="00A57208" w:rsidP="000A6E99">
      <w:pPr>
        <w:spacing w:after="0" w:line="360" w:lineRule="auto"/>
        <w:ind w:firstLine="567"/>
        <w:jc w:val="both"/>
        <w:sectPr w:rsidR="00312E28" w:rsidSect="00AE18F7">
          <w:type w:val="continuous"/>
          <w:pgSz w:w="11907" w:h="16840"/>
          <w:pgMar w:top="1701" w:right="1418" w:bottom="1418" w:left="1701" w:header="720" w:footer="720" w:gutter="0"/>
          <w:cols w:num="2" w:space="720"/>
          <w:titlePg/>
        </w:sectPr>
      </w:pPr>
      <w:r w:rsidRPr="00A57208">
        <w:rPr>
          <w:rFonts w:ascii="Arial" w:hAnsi="Arial" w:cs="Arial"/>
          <w:sz w:val="18"/>
          <w:szCs w:val="18"/>
        </w:rPr>
        <w:t>Desa Tongke-Tongke terletak di Kecamatan Sinjai Timur, Kabupaten Sinjai. Mayoritas penduduk di desa ini masih kurang memperhatikan pola hidup sehat. Hasil survei awal menunjukkan bahwa tingkat pengetahuan masyarakat setempat mengenai bahaya rokok terhadap jaringan periodontal masih rendah, yang menjadi salah satu faktor yang meningkatkan perilaku merokok di kalangan mereka.</w:t>
      </w:r>
      <w:r>
        <w:rPr>
          <w:rFonts w:ascii="Arial" w:hAnsi="Arial" w:cs="Arial"/>
          <w:sz w:val="18"/>
          <w:szCs w:val="18"/>
        </w:rPr>
        <w:t xml:space="preserve"> </w:t>
      </w:r>
      <w:r w:rsidR="000A6E99" w:rsidRPr="000A6E99">
        <w:rPr>
          <w:rFonts w:ascii="Arial" w:hAnsi="Arial" w:cs="Arial"/>
          <w:sz w:val="18"/>
          <w:szCs w:val="18"/>
        </w:rPr>
        <w:t>Penelitian ini mengeksplorasi secara spesifik hubungan antara tingkat pengetahuan perokok dan status penyakit periodontal di komunitas pedesaan, khususnya di Desa Tongke-Tongke, yang belum banyak dikaji sebelumnya. Penelitian ini diharapkan dapat memberikan kontribusi untuk perencanaan program edukasi kesehatan gigi dan mulut berbasis komunitas di wilayah serupa</w:t>
      </w:r>
      <w:r w:rsidR="000A6E99" w:rsidRPr="000A6E99">
        <w:t>.</w:t>
      </w:r>
    </w:p>
    <w:p w14:paraId="5E93EFBA" w14:textId="5A3AD135" w:rsidR="002A4B9F" w:rsidRDefault="002A4B9F" w:rsidP="000A6E99">
      <w:pPr>
        <w:spacing w:after="0" w:line="360" w:lineRule="auto"/>
        <w:ind w:firstLine="567"/>
        <w:jc w:val="both"/>
      </w:pPr>
    </w:p>
    <w:p w14:paraId="19002789" w14:textId="77777777" w:rsidR="000A6E99" w:rsidRDefault="000A6E99" w:rsidP="000A6E99">
      <w:pPr>
        <w:spacing w:after="0" w:line="360" w:lineRule="auto"/>
        <w:ind w:firstLine="567"/>
        <w:jc w:val="both"/>
      </w:pPr>
    </w:p>
    <w:p w14:paraId="6C608F08" w14:textId="77777777" w:rsidR="002A4B9F" w:rsidRDefault="00000000">
      <w:pPr>
        <w:spacing w:after="0" w:line="360" w:lineRule="auto"/>
        <w:rPr>
          <w:rFonts w:ascii="Arial" w:eastAsia="Arial" w:hAnsi="Arial" w:cs="Arial"/>
          <w:sz w:val="18"/>
          <w:szCs w:val="18"/>
        </w:rPr>
      </w:pPr>
      <w:r>
        <w:rPr>
          <w:rFonts w:ascii="Arial" w:eastAsia="Arial" w:hAnsi="Arial" w:cs="Arial"/>
          <w:b/>
        </w:rPr>
        <w:t>METODE</w:t>
      </w:r>
    </w:p>
    <w:p w14:paraId="6332FB25" w14:textId="77777777" w:rsidR="00AE18F7" w:rsidRDefault="00AE18F7" w:rsidP="00F0623E">
      <w:pPr>
        <w:pBdr>
          <w:top w:val="nil"/>
          <w:left w:val="nil"/>
          <w:bottom w:val="nil"/>
          <w:right w:val="nil"/>
          <w:between w:val="nil"/>
        </w:pBdr>
        <w:spacing w:after="0" w:line="360" w:lineRule="auto"/>
        <w:ind w:firstLine="630"/>
        <w:jc w:val="both"/>
        <w:rPr>
          <w:rFonts w:ascii="Arial" w:eastAsia="Arial" w:hAnsi="Arial" w:cs="Arial"/>
          <w:sz w:val="18"/>
          <w:szCs w:val="18"/>
        </w:rPr>
        <w:sectPr w:rsidR="00AE18F7" w:rsidSect="00AE18F7">
          <w:type w:val="continuous"/>
          <w:pgSz w:w="11907" w:h="16840"/>
          <w:pgMar w:top="1701" w:right="1418" w:bottom="1418" w:left="1701" w:header="720" w:footer="720" w:gutter="0"/>
          <w:cols w:space="720"/>
          <w:titlePg/>
        </w:sectPr>
      </w:pPr>
    </w:p>
    <w:p w14:paraId="1CD56601" w14:textId="300C4141" w:rsidR="00F0623E" w:rsidRPr="00F0623E" w:rsidRDefault="00F0623E" w:rsidP="00F0623E">
      <w:pPr>
        <w:pBdr>
          <w:top w:val="nil"/>
          <w:left w:val="nil"/>
          <w:bottom w:val="nil"/>
          <w:right w:val="nil"/>
          <w:between w:val="nil"/>
        </w:pBdr>
        <w:spacing w:after="0" w:line="360" w:lineRule="auto"/>
        <w:ind w:firstLine="630"/>
        <w:jc w:val="both"/>
        <w:rPr>
          <w:rFonts w:ascii="Arial" w:eastAsia="Arial" w:hAnsi="Arial" w:cs="Arial"/>
          <w:sz w:val="18"/>
          <w:szCs w:val="18"/>
        </w:rPr>
      </w:pPr>
      <w:r w:rsidRPr="00F0623E">
        <w:rPr>
          <w:rFonts w:ascii="Arial" w:eastAsia="Arial" w:hAnsi="Arial" w:cs="Arial"/>
          <w:sz w:val="18"/>
          <w:szCs w:val="18"/>
        </w:rPr>
        <w:t>Penelitian ini merupakan penelitian observasional analitik dengan menggunakan rancangan cross-sectional survey. Lokasi penelitian berada di Desa Tongke-Tongke, Kecamatan Sinjai Timur, Kabupaten Sinjai. Populasi dalam penelitian ini adalah seluruh masyarakat Desa Tongke-Tongke yang memiliki kebiasaan merokok, dengan jumlah diperkirakan sekitar 450 orang.</w:t>
      </w:r>
    </w:p>
    <w:p w14:paraId="41B6E3FB" w14:textId="77777777" w:rsidR="00F0623E" w:rsidRPr="00F0623E" w:rsidRDefault="00F0623E" w:rsidP="00F0623E">
      <w:pPr>
        <w:pBdr>
          <w:top w:val="nil"/>
          <w:left w:val="nil"/>
          <w:bottom w:val="nil"/>
          <w:right w:val="nil"/>
          <w:between w:val="nil"/>
        </w:pBdr>
        <w:spacing w:after="0" w:line="360" w:lineRule="auto"/>
        <w:ind w:firstLine="630"/>
        <w:jc w:val="both"/>
        <w:rPr>
          <w:rFonts w:ascii="Arial" w:eastAsia="Arial" w:hAnsi="Arial" w:cs="Arial"/>
          <w:sz w:val="18"/>
          <w:szCs w:val="18"/>
        </w:rPr>
      </w:pPr>
      <w:r w:rsidRPr="00F0623E">
        <w:rPr>
          <w:rFonts w:ascii="Arial" w:eastAsia="Arial" w:hAnsi="Arial" w:cs="Arial"/>
          <w:sz w:val="18"/>
          <w:szCs w:val="18"/>
        </w:rPr>
        <w:t xml:space="preserve">Pengambilan sampel dilakukan dengan metode purposive sampling, yakni memilih responden yang memenuhi kriteria inklusi dan eksklusi yang telah ditetapkan. Kriteria inklusi meliputi kesediaan responden untuk berpartisipasi dalam penelitian dengan menandatangani </w:t>
      </w:r>
      <w:r w:rsidRPr="00F0623E">
        <w:rPr>
          <w:rFonts w:ascii="Arial" w:eastAsia="Arial" w:hAnsi="Arial" w:cs="Arial"/>
          <w:i/>
          <w:iCs/>
          <w:sz w:val="18"/>
          <w:szCs w:val="18"/>
        </w:rPr>
        <w:t>informed consent</w:t>
      </w:r>
      <w:r w:rsidRPr="00F0623E">
        <w:rPr>
          <w:rFonts w:ascii="Arial" w:eastAsia="Arial" w:hAnsi="Arial" w:cs="Arial"/>
          <w:sz w:val="18"/>
          <w:szCs w:val="18"/>
        </w:rPr>
        <w:t xml:space="preserve">, memiliki gigi indeks yang dapat diperiksa, serta memiliki kebiasaan merokok </w:t>
      </w:r>
      <w:r w:rsidRPr="00F0623E">
        <w:rPr>
          <w:rFonts w:ascii="Arial" w:eastAsia="Arial" w:hAnsi="Arial" w:cs="Arial"/>
          <w:sz w:val="18"/>
          <w:szCs w:val="18"/>
        </w:rPr>
        <w:t>minimal selama satu tahun. Sementara itu, kriteria eksklusi adalah responden yang tidak bersedia berpartisipasi, menggunakan gigi tiruan penuh, atau memiliki riwayat penyakit kronis. Berdasarkan proses seleksi ini, jumlah sampel yang diperoleh sebanyak 40 orang.</w:t>
      </w:r>
    </w:p>
    <w:p w14:paraId="2054EB71" w14:textId="77777777" w:rsidR="00F0623E" w:rsidRPr="00F0623E" w:rsidRDefault="00F0623E" w:rsidP="00F0623E">
      <w:pPr>
        <w:pBdr>
          <w:top w:val="nil"/>
          <w:left w:val="nil"/>
          <w:bottom w:val="nil"/>
          <w:right w:val="nil"/>
          <w:between w:val="nil"/>
        </w:pBdr>
        <w:spacing w:after="0" w:line="360" w:lineRule="auto"/>
        <w:ind w:firstLine="630"/>
        <w:jc w:val="both"/>
        <w:rPr>
          <w:rFonts w:ascii="Arial" w:eastAsia="Arial" w:hAnsi="Arial" w:cs="Arial"/>
          <w:sz w:val="18"/>
          <w:szCs w:val="18"/>
        </w:rPr>
      </w:pPr>
      <w:r w:rsidRPr="00F0623E">
        <w:rPr>
          <w:rFonts w:ascii="Arial" w:eastAsia="Arial" w:hAnsi="Arial" w:cs="Arial"/>
          <w:sz w:val="18"/>
          <w:szCs w:val="18"/>
        </w:rPr>
        <w:t xml:space="preserve">Data primer dikumpulkan melalui penyebaran kuesioner untuk mengukur tingkat pengetahuan perokok, serta melalui pemeriksaan klinis status periodontal menggunakan lembar pemeriksaan </w:t>
      </w:r>
      <w:r w:rsidRPr="00F0623E">
        <w:rPr>
          <w:rFonts w:ascii="Arial" w:eastAsia="Arial" w:hAnsi="Arial" w:cs="Arial"/>
          <w:i/>
          <w:iCs/>
          <w:sz w:val="18"/>
          <w:szCs w:val="18"/>
        </w:rPr>
        <w:t>CPITN (Community Periodontal Index of Treatment Needs)</w:t>
      </w:r>
      <w:r w:rsidRPr="00F0623E">
        <w:rPr>
          <w:rFonts w:ascii="Arial" w:eastAsia="Arial" w:hAnsi="Arial" w:cs="Arial"/>
          <w:sz w:val="18"/>
          <w:szCs w:val="18"/>
        </w:rPr>
        <w:t>. Data yang terkumpul dianalisis menggunakan program SPSS. Analisis hubungan antara tingkat pengetahuan perokok dengan status penyakit periodontal dilakukan dengan menggunakan uji korelasi Spearman pada tingkat signifikansi 5%.</w:t>
      </w:r>
    </w:p>
    <w:p w14:paraId="35D994E1" w14:textId="77777777" w:rsidR="00AE18F7" w:rsidRDefault="00AE18F7">
      <w:pPr>
        <w:spacing w:after="0" w:line="360" w:lineRule="auto"/>
        <w:rPr>
          <w:rFonts w:ascii="Arial" w:eastAsia="Arial" w:hAnsi="Arial" w:cs="Arial"/>
          <w:b/>
          <w:sz w:val="24"/>
          <w:szCs w:val="24"/>
        </w:rPr>
        <w:sectPr w:rsidR="00AE18F7" w:rsidSect="00AE18F7">
          <w:type w:val="continuous"/>
          <w:pgSz w:w="11907" w:h="16840"/>
          <w:pgMar w:top="1701" w:right="1418" w:bottom="1418" w:left="1701" w:header="720" w:footer="720" w:gutter="0"/>
          <w:pgNumType w:start="1"/>
          <w:cols w:num="2" w:space="720"/>
          <w:titlePg/>
        </w:sectPr>
      </w:pPr>
    </w:p>
    <w:p w14:paraId="7BBED89D" w14:textId="77777777" w:rsidR="002A4B9F" w:rsidRDefault="002A4B9F">
      <w:pPr>
        <w:spacing w:after="0" w:line="360" w:lineRule="auto"/>
        <w:rPr>
          <w:rFonts w:ascii="Arial" w:eastAsia="Arial" w:hAnsi="Arial" w:cs="Arial"/>
          <w:b/>
          <w:sz w:val="24"/>
          <w:szCs w:val="24"/>
        </w:rPr>
      </w:pPr>
    </w:p>
    <w:p w14:paraId="63890B39" w14:textId="77777777" w:rsidR="002A4B9F" w:rsidRDefault="00000000">
      <w:pPr>
        <w:spacing w:after="0" w:line="360" w:lineRule="auto"/>
        <w:rPr>
          <w:rFonts w:ascii="Arial" w:eastAsia="Arial" w:hAnsi="Arial" w:cs="Arial"/>
          <w:b/>
        </w:rPr>
      </w:pPr>
      <w:r>
        <w:rPr>
          <w:rFonts w:ascii="Arial" w:eastAsia="Arial" w:hAnsi="Arial" w:cs="Arial"/>
          <w:b/>
        </w:rPr>
        <w:t>HASIL DAN PEMBAHASAN</w:t>
      </w:r>
    </w:p>
    <w:p w14:paraId="2C5D0B26" w14:textId="77777777" w:rsidR="002A4B9F" w:rsidRDefault="00000000">
      <w:pPr>
        <w:spacing w:after="0" w:line="360" w:lineRule="auto"/>
        <w:jc w:val="both"/>
        <w:rPr>
          <w:rFonts w:ascii="Arial" w:eastAsia="Arial" w:hAnsi="Arial" w:cs="Arial"/>
          <w:b/>
          <w:sz w:val="18"/>
          <w:szCs w:val="18"/>
        </w:rPr>
      </w:pPr>
      <w:r>
        <w:rPr>
          <w:rFonts w:ascii="Arial" w:eastAsia="Arial" w:hAnsi="Arial" w:cs="Arial"/>
          <w:b/>
          <w:sz w:val="18"/>
          <w:szCs w:val="18"/>
        </w:rPr>
        <w:t>HASIL</w:t>
      </w:r>
    </w:p>
    <w:p w14:paraId="77315ECA" w14:textId="77777777" w:rsidR="00AE18F7" w:rsidRDefault="00AE18F7" w:rsidP="00F318B3">
      <w:pPr>
        <w:pBdr>
          <w:top w:val="nil"/>
          <w:left w:val="nil"/>
          <w:bottom w:val="nil"/>
          <w:right w:val="nil"/>
          <w:between w:val="nil"/>
        </w:pBdr>
        <w:spacing w:after="0" w:line="360" w:lineRule="auto"/>
        <w:ind w:firstLine="630"/>
        <w:jc w:val="both"/>
        <w:rPr>
          <w:rFonts w:ascii="Arial" w:eastAsia="Arial" w:hAnsi="Arial" w:cs="Arial"/>
          <w:sz w:val="18"/>
          <w:szCs w:val="18"/>
        </w:rPr>
        <w:sectPr w:rsidR="00AE18F7" w:rsidSect="00312E28">
          <w:type w:val="continuous"/>
          <w:pgSz w:w="11907" w:h="16840"/>
          <w:pgMar w:top="1701" w:right="1418" w:bottom="1418" w:left="1701" w:header="720" w:footer="720" w:gutter="0"/>
          <w:pgNumType w:start="1"/>
          <w:cols w:space="720"/>
          <w:titlePg/>
        </w:sectPr>
      </w:pPr>
    </w:p>
    <w:p w14:paraId="12A2B173" w14:textId="69A07257" w:rsidR="00F318B3" w:rsidRPr="00AE18F7" w:rsidRDefault="00F318B3" w:rsidP="00F318B3">
      <w:pPr>
        <w:pBdr>
          <w:top w:val="nil"/>
          <w:left w:val="nil"/>
          <w:bottom w:val="nil"/>
          <w:right w:val="nil"/>
          <w:between w:val="nil"/>
        </w:pBdr>
        <w:spacing w:after="0" w:line="360" w:lineRule="auto"/>
        <w:ind w:firstLine="630"/>
        <w:jc w:val="both"/>
        <w:rPr>
          <w:rFonts w:ascii="Arial" w:eastAsia="Arial" w:hAnsi="Arial" w:cs="Arial"/>
          <w:sz w:val="18"/>
          <w:szCs w:val="18"/>
        </w:rPr>
      </w:pPr>
      <w:r w:rsidRPr="00AE18F7">
        <w:rPr>
          <w:rFonts w:ascii="Arial" w:eastAsia="Arial" w:hAnsi="Arial" w:cs="Arial"/>
          <w:sz w:val="18"/>
          <w:szCs w:val="18"/>
        </w:rPr>
        <w:t>Penelitian ini melibatkan 40 responden yang merupakan masyarakat di Desa Tongke-Tongke, Kecamatan Sinjai Timur, Kabupaten Sinjai. Karakteristik responden berdasarkan usia menunjukkan bahwa sebagian besar berada pada rentang usia 20–30 tahun sebanyak 19 orang (47,5%)(Tabel 1).</w:t>
      </w:r>
    </w:p>
    <w:p w14:paraId="414BA72F" w14:textId="77777777" w:rsidR="00F318B3" w:rsidRPr="00AE18F7" w:rsidRDefault="00F318B3" w:rsidP="00F318B3">
      <w:pPr>
        <w:pBdr>
          <w:top w:val="nil"/>
          <w:left w:val="nil"/>
          <w:bottom w:val="nil"/>
          <w:right w:val="nil"/>
          <w:between w:val="nil"/>
        </w:pBdr>
        <w:spacing w:after="0" w:line="360" w:lineRule="auto"/>
        <w:ind w:firstLine="630"/>
        <w:jc w:val="both"/>
        <w:rPr>
          <w:rFonts w:ascii="Arial" w:eastAsia="Arial" w:hAnsi="Arial" w:cs="Arial"/>
          <w:sz w:val="18"/>
          <w:szCs w:val="18"/>
        </w:rPr>
      </w:pPr>
    </w:p>
    <w:p w14:paraId="3FD92F31" w14:textId="7B1D10E9" w:rsidR="00F0623E" w:rsidRPr="00AE18F7" w:rsidRDefault="00F0623E" w:rsidP="00F0623E">
      <w:pPr>
        <w:spacing w:line="360" w:lineRule="auto"/>
        <w:jc w:val="both"/>
        <w:rPr>
          <w:rFonts w:ascii="Arial" w:hAnsi="Arial" w:cs="Arial"/>
          <w:sz w:val="18"/>
          <w:szCs w:val="18"/>
        </w:rPr>
      </w:pPr>
      <w:r w:rsidRPr="00AE18F7">
        <w:rPr>
          <w:rFonts w:ascii="Arial" w:hAnsi="Arial" w:cs="Arial"/>
          <w:sz w:val="18"/>
          <w:szCs w:val="18"/>
        </w:rPr>
        <w:t>Tabe</w:t>
      </w:r>
      <w:r w:rsidRPr="00AE18F7">
        <w:rPr>
          <w:rFonts w:ascii="Arial" w:hAnsi="Arial" w:cs="Arial"/>
          <w:color w:val="000000" w:themeColor="text1"/>
          <w:spacing w:val="-20"/>
          <w:w w:val="1"/>
          <w:sz w:val="18"/>
          <w:szCs w:val="18"/>
        </w:rPr>
        <w:t>l</w:t>
      </w:r>
      <w:r w:rsidRPr="00AE18F7">
        <w:rPr>
          <w:rFonts w:ascii="Arial" w:hAnsi="Arial" w:cs="Arial"/>
          <w:sz w:val="18"/>
          <w:szCs w:val="18"/>
        </w:rPr>
        <w:t>l. 1 Distribu</w:t>
      </w:r>
      <w:r w:rsidRPr="00AE18F7">
        <w:rPr>
          <w:rFonts w:ascii="Arial" w:hAnsi="Arial" w:cs="Arial"/>
          <w:color w:val="000000" w:themeColor="text1"/>
          <w:spacing w:val="-20"/>
          <w:w w:val="1"/>
          <w:sz w:val="18"/>
          <w:szCs w:val="18"/>
        </w:rPr>
        <w:t>l</w:t>
      </w:r>
      <w:r w:rsidRPr="00AE18F7">
        <w:rPr>
          <w:rFonts w:ascii="Arial" w:hAnsi="Arial" w:cs="Arial"/>
          <w:sz w:val="18"/>
          <w:szCs w:val="18"/>
        </w:rPr>
        <w:t>si Fre</w:t>
      </w:r>
      <w:r w:rsidRPr="00AE18F7">
        <w:rPr>
          <w:rFonts w:ascii="Arial" w:hAnsi="Arial" w:cs="Arial"/>
          <w:color w:val="000000" w:themeColor="text1"/>
          <w:spacing w:val="-20"/>
          <w:w w:val="1"/>
          <w:sz w:val="18"/>
          <w:szCs w:val="18"/>
        </w:rPr>
        <w:t>l</w:t>
      </w:r>
      <w:r w:rsidRPr="00AE18F7">
        <w:rPr>
          <w:rFonts w:ascii="Arial" w:hAnsi="Arial" w:cs="Arial"/>
          <w:sz w:val="18"/>
          <w:szCs w:val="18"/>
        </w:rPr>
        <w:t>ku</w:t>
      </w:r>
      <w:r w:rsidRPr="00AE18F7">
        <w:rPr>
          <w:rFonts w:ascii="Arial" w:hAnsi="Arial" w:cs="Arial"/>
          <w:color w:val="000000" w:themeColor="text1"/>
          <w:spacing w:val="-20"/>
          <w:w w:val="1"/>
          <w:sz w:val="18"/>
          <w:szCs w:val="18"/>
        </w:rPr>
        <w:t>l</w:t>
      </w:r>
      <w:r w:rsidRPr="00AE18F7">
        <w:rPr>
          <w:rFonts w:ascii="Arial" w:hAnsi="Arial" w:cs="Arial"/>
          <w:sz w:val="18"/>
          <w:szCs w:val="18"/>
        </w:rPr>
        <w:t>e</w:t>
      </w:r>
      <w:r w:rsidRPr="00AE18F7">
        <w:rPr>
          <w:rFonts w:ascii="Arial" w:hAnsi="Arial" w:cs="Arial"/>
          <w:color w:val="000000" w:themeColor="text1"/>
          <w:spacing w:val="-20"/>
          <w:w w:val="1"/>
          <w:sz w:val="18"/>
          <w:szCs w:val="18"/>
        </w:rPr>
        <w:t>l</w:t>
      </w:r>
      <w:r w:rsidRPr="00AE18F7">
        <w:rPr>
          <w:rFonts w:ascii="Arial" w:hAnsi="Arial" w:cs="Arial"/>
          <w:sz w:val="18"/>
          <w:szCs w:val="18"/>
        </w:rPr>
        <w:t>nsi Re</w:t>
      </w:r>
      <w:r w:rsidRPr="00AE18F7">
        <w:rPr>
          <w:rFonts w:ascii="Arial" w:hAnsi="Arial" w:cs="Arial"/>
          <w:color w:val="000000" w:themeColor="text1"/>
          <w:spacing w:val="-20"/>
          <w:w w:val="1"/>
          <w:sz w:val="18"/>
          <w:szCs w:val="18"/>
        </w:rPr>
        <w:t>l</w:t>
      </w:r>
      <w:r w:rsidRPr="00AE18F7">
        <w:rPr>
          <w:rFonts w:ascii="Arial" w:hAnsi="Arial" w:cs="Arial"/>
          <w:sz w:val="18"/>
          <w:szCs w:val="18"/>
        </w:rPr>
        <w:t>sponde</w:t>
      </w:r>
      <w:r w:rsidRPr="00AE18F7">
        <w:rPr>
          <w:rFonts w:ascii="Arial" w:hAnsi="Arial" w:cs="Arial"/>
          <w:color w:val="000000" w:themeColor="text1"/>
          <w:spacing w:val="-20"/>
          <w:w w:val="1"/>
          <w:sz w:val="18"/>
          <w:szCs w:val="18"/>
        </w:rPr>
        <w:t>l</w:t>
      </w:r>
      <w:r w:rsidRPr="00AE18F7">
        <w:rPr>
          <w:rFonts w:ascii="Arial" w:hAnsi="Arial" w:cs="Arial"/>
          <w:sz w:val="18"/>
          <w:szCs w:val="18"/>
        </w:rPr>
        <w:t>n Be</w:t>
      </w:r>
      <w:r w:rsidRPr="00AE18F7">
        <w:rPr>
          <w:rFonts w:ascii="Arial" w:hAnsi="Arial" w:cs="Arial"/>
          <w:color w:val="000000" w:themeColor="text1"/>
          <w:spacing w:val="-20"/>
          <w:w w:val="1"/>
          <w:sz w:val="18"/>
          <w:szCs w:val="18"/>
        </w:rPr>
        <w:t>l</w:t>
      </w:r>
      <w:r w:rsidRPr="00AE18F7">
        <w:rPr>
          <w:rFonts w:ascii="Arial" w:hAnsi="Arial" w:cs="Arial"/>
          <w:sz w:val="18"/>
          <w:szCs w:val="18"/>
        </w:rPr>
        <w:t>rdasarkan U</w:t>
      </w:r>
      <w:r w:rsidRPr="00AE18F7">
        <w:rPr>
          <w:rFonts w:ascii="Arial" w:hAnsi="Arial" w:cs="Arial"/>
          <w:color w:val="000000" w:themeColor="text1"/>
          <w:spacing w:val="-20"/>
          <w:w w:val="1"/>
          <w:sz w:val="18"/>
          <w:szCs w:val="18"/>
        </w:rPr>
        <w:t>l</w:t>
      </w:r>
      <w:r w:rsidRPr="00AE18F7">
        <w:rPr>
          <w:rFonts w:ascii="Arial" w:hAnsi="Arial" w:cs="Arial"/>
          <w:sz w:val="18"/>
          <w:szCs w:val="18"/>
        </w:rPr>
        <w:t>sia di De</w:t>
      </w:r>
      <w:r w:rsidRPr="00AE18F7">
        <w:rPr>
          <w:rFonts w:ascii="Arial" w:hAnsi="Arial" w:cs="Arial"/>
          <w:color w:val="000000" w:themeColor="text1"/>
          <w:spacing w:val="-20"/>
          <w:w w:val="1"/>
          <w:sz w:val="18"/>
          <w:szCs w:val="18"/>
        </w:rPr>
        <w:t>l</w:t>
      </w:r>
      <w:r w:rsidRPr="00AE18F7">
        <w:rPr>
          <w:rFonts w:ascii="Arial" w:hAnsi="Arial" w:cs="Arial"/>
          <w:sz w:val="18"/>
          <w:szCs w:val="18"/>
        </w:rPr>
        <w:t xml:space="preserve">sa </w:t>
      </w:r>
      <w:r w:rsidR="00D67FB0" w:rsidRPr="00AE18F7">
        <w:rPr>
          <w:rFonts w:ascii="Arial" w:hAnsi="Arial" w:cs="Arial"/>
          <w:sz w:val="18"/>
          <w:szCs w:val="18"/>
        </w:rPr>
        <w:t>Tongke-Tongke</w:t>
      </w:r>
      <w:r w:rsidRPr="00AE18F7">
        <w:rPr>
          <w:rFonts w:ascii="Arial" w:hAnsi="Arial" w:cs="Arial"/>
          <w:sz w:val="18"/>
          <w:szCs w:val="18"/>
        </w:rPr>
        <w:t xml:space="preserve"> Ke</w:t>
      </w:r>
      <w:r w:rsidRPr="00AE18F7">
        <w:rPr>
          <w:rFonts w:ascii="Arial" w:hAnsi="Arial" w:cs="Arial"/>
          <w:color w:val="000000" w:themeColor="text1"/>
          <w:spacing w:val="-20"/>
          <w:w w:val="1"/>
          <w:sz w:val="18"/>
          <w:szCs w:val="18"/>
        </w:rPr>
        <w:t>l</w:t>
      </w:r>
      <w:r w:rsidRPr="00AE18F7">
        <w:rPr>
          <w:rFonts w:ascii="Arial" w:hAnsi="Arial" w:cs="Arial"/>
          <w:sz w:val="18"/>
          <w:szCs w:val="18"/>
        </w:rPr>
        <w:t>camatan Sinjai Timu</w:t>
      </w:r>
      <w:r w:rsidRPr="00AE18F7">
        <w:rPr>
          <w:rFonts w:ascii="Arial" w:hAnsi="Arial" w:cs="Arial"/>
          <w:color w:val="000000" w:themeColor="text1"/>
          <w:spacing w:val="-20"/>
          <w:w w:val="1"/>
          <w:sz w:val="18"/>
          <w:szCs w:val="18"/>
        </w:rPr>
        <w:t>l</w:t>
      </w:r>
      <w:r w:rsidRPr="00AE18F7">
        <w:rPr>
          <w:rFonts w:ascii="Arial" w:hAnsi="Arial" w:cs="Arial"/>
          <w:sz w:val="18"/>
          <w:szCs w:val="18"/>
        </w:rPr>
        <w:t>r Kabu</w:t>
      </w:r>
      <w:r w:rsidRPr="00AE18F7">
        <w:rPr>
          <w:rFonts w:ascii="Arial" w:hAnsi="Arial" w:cs="Arial"/>
          <w:color w:val="000000" w:themeColor="text1"/>
          <w:spacing w:val="-20"/>
          <w:w w:val="1"/>
          <w:sz w:val="18"/>
          <w:szCs w:val="18"/>
        </w:rPr>
        <w:t>l</w:t>
      </w:r>
      <w:r w:rsidRPr="00AE18F7">
        <w:rPr>
          <w:rFonts w:ascii="Arial" w:hAnsi="Arial" w:cs="Arial"/>
          <w:sz w:val="18"/>
          <w:szCs w:val="18"/>
        </w:rPr>
        <w:t>pate</w:t>
      </w:r>
      <w:r w:rsidRPr="00AE18F7">
        <w:rPr>
          <w:rFonts w:ascii="Arial" w:hAnsi="Arial" w:cs="Arial"/>
          <w:color w:val="000000" w:themeColor="text1"/>
          <w:spacing w:val="-20"/>
          <w:w w:val="1"/>
          <w:sz w:val="18"/>
          <w:szCs w:val="18"/>
        </w:rPr>
        <w:t>l</w:t>
      </w:r>
      <w:r w:rsidRPr="00AE18F7">
        <w:rPr>
          <w:rFonts w:ascii="Arial" w:hAnsi="Arial" w:cs="Arial"/>
          <w:sz w:val="18"/>
          <w:szCs w:val="18"/>
        </w:rPr>
        <w:t>n Sinjai</w:t>
      </w:r>
    </w:p>
    <w:tbl>
      <w:tblPr>
        <w:tblStyle w:val="PlainTable2"/>
        <w:tblW w:w="4584" w:type="dxa"/>
        <w:tblLook w:val="0720" w:firstRow="1" w:lastRow="0" w:firstColumn="0" w:lastColumn="1" w:noHBand="1" w:noVBand="1"/>
      </w:tblPr>
      <w:tblGrid>
        <w:gridCol w:w="1384"/>
        <w:gridCol w:w="1276"/>
        <w:gridCol w:w="1924"/>
      </w:tblGrid>
      <w:tr w:rsidR="00F0623E" w:rsidRPr="00AE18F7" w14:paraId="3C61A451" w14:textId="77777777" w:rsidTr="007B205A">
        <w:trPr>
          <w:cnfStyle w:val="100000000000" w:firstRow="1" w:lastRow="0" w:firstColumn="0" w:lastColumn="0" w:oddVBand="0" w:evenVBand="0" w:oddHBand="0" w:evenHBand="0" w:firstRowFirstColumn="0" w:firstRowLastColumn="0" w:lastRowFirstColumn="0" w:lastRowLastColumn="0"/>
          <w:trHeight w:val="20"/>
        </w:trPr>
        <w:tc>
          <w:tcPr>
            <w:tcW w:w="1384" w:type="dxa"/>
          </w:tcPr>
          <w:p w14:paraId="09F44B16" w14:textId="77777777" w:rsidR="00F0623E" w:rsidRPr="00AE18F7" w:rsidRDefault="00F0623E" w:rsidP="007B205A">
            <w:pPr>
              <w:spacing w:line="360" w:lineRule="auto"/>
              <w:jc w:val="center"/>
              <w:rPr>
                <w:rFonts w:ascii="Arial" w:hAnsi="Arial" w:cs="Arial"/>
                <w:b w:val="0"/>
                <w:bCs w:val="0"/>
                <w:sz w:val="18"/>
                <w:szCs w:val="18"/>
              </w:rPr>
            </w:pPr>
            <w:r w:rsidRPr="00AE18F7">
              <w:rPr>
                <w:rFonts w:ascii="Arial" w:hAnsi="Arial" w:cs="Arial"/>
                <w:b w:val="0"/>
                <w:bCs w:val="0"/>
                <w:sz w:val="18"/>
                <w:szCs w:val="18"/>
              </w:rPr>
              <w:t>U</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sia</w:t>
            </w:r>
          </w:p>
        </w:tc>
        <w:tc>
          <w:tcPr>
            <w:tcW w:w="1276" w:type="dxa"/>
          </w:tcPr>
          <w:p w14:paraId="7BF14E20" w14:textId="77777777" w:rsidR="00F0623E" w:rsidRPr="00AE18F7" w:rsidRDefault="00F0623E" w:rsidP="007B205A">
            <w:pPr>
              <w:spacing w:line="360" w:lineRule="auto"/>
              <w:jc w:val="center"/>
              <w:rPr>
                <w:rFonts w:ascii="Arial" w:hAnsi="Arial" w:cs="Arial"/>
                <w:b w:val="0"/>
                <w:bCs w:val="0"/>
                <w:sz w:val="18"/>
                <w:szCs w:val="18"/>
              </w:rPr>
            </w:pPr>
            <w:r w:rsidRPr="00AE18F7">
              <w:rPr>
                <w:rFonts w:ascii="Arial" w:hAnsi="Arial" w:cs="Arial"/>
                <w:b w:val="0"/>
                <w:bCs w:val="0"/>
                <w:sz w:val="18"/>
                <w:szCs w:val="18"/>
              </w:rPr>
              <w:t>Ju</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mlah</w:t>
            </w:r>
          </w:p>
        </w:tc>
        <w:tc>
          <w:tcPr>
            <w:cnfStyle w:val="000100000000" w:firstRow="0" w:lastRow="0" w:firstColumn="0" w:lastColumn="1" w:oddVBand="0" w:evenVBand="0" w:oddHBand="0" w:evenHBand="0" w:firstRowFirstColumn="0" w:firstRowLastColumn="0" w:lastRowFirstColumn="0" w:lastRowLastColumn="0"/>
            <w:tcW w:w="1924" w:type="dxa"/>
          </w:tcPr>
          <w:p w14:paraId="734F183C" w14:textId="77777777" w:rsidR="00F0623E" w:rsidRPr="00AE18F7" w:rsidRDefault="00F0623E" w:rsidP="007B205A">
            <w:pPr>
              <w:spacing w:line="360" w:lineRule="auto"/>
              <w:jc w:val="center"/>
              <w:rPr>
                <w:rFonts w:ascii="Arial" w:hAnsi="Arial" w:cs="Arial"/>
                <w:b w:val="0"/>
                <w:bCs w:val="0"/>
                <w:sz w:val="18"/>
                <w:szCs w:val="18"/>
              </w:rPr>
            </w:pPr>
            <w:r w:rsidRPr="00AE18F7">
              <w:rPr>
                <w:rFonts w:ascii="Arial" w:hAnsi="Arial" w:cs="Arial"/>
                <w:b w:val="0"/>
                <w:bCs w:val="0"/>
                <w:sz w:val="18"/>
                <w:szCs w:val="18"/>
              </w:rPr>
              <w:t>Pre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se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ntase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 xml:space="preserve"> (%)</w:t>
            </w:r>
          </w:p>
        </w:tc>
      </w:tr>
      <w:tr w:rsidR="00F0623E" w:rsidRPr="00AE18F7" w14:paraId="6359A9D1" w14:textId="77777777" w:rsidTr="007B205A">
        <w:trPr>
          <w:trHeight w:val="20"/>
        </w:trPr>
        <w:tc>
          <w:tcPr>
            <w:tcW w:w="1384" w:type="dxa"/>
          </w:tcPr>
          <w:p w14:paraId="08E98E45" w14:textId="77777777" w:rsidR="00F0623E" w:rsidRPr="00AE18F7" w:rsidRDefault="00F0623E" w:rsidP="007B205A">
            <w:pPr>
              <w:spacing w:line="360" w:lineRule="auto"/>
              <w:jc w:val="center"/>
              <w:rPr>
                <w:rFonts w:ascii="Arial" w:hAnsi="Arial" w:cs="Arial"/>
                <w:sz w:val="18"/>
                <w:szCs w:val="18"/>
              </w:rPr>
            </w:pPr>
            <w:r w:rsidRPr="00AE18F7">
              <w:rPr>
                <w:rFonts w:ascii="Arial" w:hAnsi="Arial" w:cs="Arial"/>
                <w:sz w:val="18"/>
                <w:szCs w:val="18"/>
              </w:rPr>
              <w:t>20 - 30 tahu</w:t>
            </w:r>
            <w:r w:rsidRPr="00AE18F7">
              <w:rPr>
                <w:rFonts w:ascii="Arial" w:hAnsi="Arial" w:cs="Arial"/>
                <w:color w:val="000000" w:themeColor="text1"/>
                <w:spacing w:val="-20"/>
                <w:w w:val="1"/>
                <w:sz w:val="18"/>
                <w:szCs w:val="18"/>
              </w:rPr>
              <w:t>l</w:t>
            </w:r>
            <w:r w:rsidRPr="00AE18F7">
              <w:rPr>
                <w:rFonts w:ascii="Arial" w:hAnsi="Arial" w:cs="Arial"/>
                <w:sz w:val="18"/>
                <w:szCs w:val="18"/>
              </w:rPr>
              <w:t>n</w:t>
            </w:r>
          </w:p>
        </w:tc>
        <w:tc>
          <w:tcPr>
            <w:tcW w:w="1276" w:type="dxa"/>
          </w:tcPr>
          <w:p w14:paraId="0303B48D" w14:textId="77777777" w:rsidR="00F0623E" w:rsidRPr="00AE18F7" w:rsidRDefault="00F0623E" w:rsidP="007B205A">
            <w:pPr>
              <w:spacing w:line="360" w:lineRule="auto"/>
              <w:jc w:val="center"/>
              <w:rPr>
                <w:rFonts w:ascii="Arial" w:hAnsi="Arial" w:cs="Arial"/>
                <w:sz w:val="18"/>
                <w:szCs w:val="18"/>
              </w:rPr>
            </w:pPr>
            <w:r w:rsidRPr="00AE18F7">
              <w:rPr>
                <w:rFonts w:ascii="Arial" w:hAnsi="Arial" w:cs="Arial"/>
                <w:sz w:val="18"/>
                <w:szCs w:val="18"/>
              </w:rPr>
              <w:t>19</w:t>
            </w:r>
          </w:p>
        </w:tc>
        <w:tc>
          <w:tcPr>
            <w:cnfStyle w:val="000100000000" w:firstRow="0" w:lastRow="0" w:firstColumn="0" w:lastColumn="1" w:oddVBand="0" w:evenVBand="0" w:oddHBand="0" w:evenHBand="0" w:firstRowFirstColumn="0" w:firstRowLastColumn="0" w:lastRowFirstColumn="0" w:lastRowLastColumn="0"/>
            <w:tcW w:w="1924" w:type="dxa"/>
          </w:tcPr>
          <w:p w14:paraId="403243A3" w14:textId="77777777" w:rsidR="00F0623E" w:rsidRPr="00AE18F7" w:rsidRDefault="00F0623E" w:rsidP="007B205A">
            <w:pPr>
              <w:spacing w:line="360" w:lineRule="auto"/>
              <w:jc w:val="center"/>
              <w:rPr>
                <w:rFonts w:ascii="Arial" w:hAnsi="Arial" w:cs="Arial"/>
                <w:b w:val="0"/>
                <w:bCs w:val="0"/>
                <w:sz w:val="18"/>
                <w:szCs w:val="18"/>
              </w:rPr>
            </w:pPr>
            <w:r w:rsidRPr="00AE18F7">
              <w:rPr>
                <w:rFonts w:ascii="Arial" w:hAnsi="Arial" w:cs="Arial"/>
                <w:b w:val="0"/>
                <w:bCs w:val="0"/>
                <w:sz w:val="18"/>
                <w:szCs w:val="18"/>
              </w:rPr>
              <w:t>47.5</w:t>
            </w:r>
          </w:p>
        </w:tc>
      </w:tr>
      <w:tr w:rsidR="00F0623E" w:rsidRPr="00AE18F7" w14:paraId="68FE544F" w14:textId="77777777" w:rsidTr="007B205A">
        <w:trPr>
          <w:trHeight w:val="20"/>
        </w:trPr>
        <w:tc>
          <w:tcPr>
            <w:tcW w:w="1384" w:type="dxa"/>
          </w:tcPr>
          <w:p w14:paraId="01D4B376" w14:textId="77777777" w:rsidR="00F0623E" w:rsidRPr="00AE18F7" w:rsidRDefault="00F0623E" w:rsidP="007B205A">
            <w:pPr>
              <w:spacing w:line="360" w:lineRule="auto"/>
              <w:jc w:val="center"/>
              <w:rPr>
                <w:rFonts w:ascii="Arial" w:hAnsi="Arial" w:cs="Arial"/>
                <w:sz w:val="18"/>
                <w:szCs w:val="18"/>
              </w:rPr>
            </w:pPr>
            <w:r w:rsidRPr="00AE18F7">
              <w:rPr>
                <w:rFonts w:ascii="Arial" w:hAnsi="Arial" w:cs="Arial"/>
                <w:sz w:val="18"/>
                <w:szCs w:val="18"/>
              </w:rPr>
              <w:t>31 – 40 tahu</w:t>
            </w:r>
            <w:r w:rsidRPr="00AE18F7">
              <w:rPr>
                <w:rFonts w:ascii="Arial" w:hAnsi="Arial" w:cs="Arial"/>
                <w:color w:val="000000" w:themeColor="text1"/>
                <w:spacing w:val="-20"/>
                <w:w w:val="1"/>
                <w:sz w:val="18"/>
                <w:szCs w:val="18"/>
              </w:rPr>
              <w:t>l</w:t>
            </w:r>
            <w:r w:rsidRPr="00AE18F7">
              <w:rPr>
                <w:rFonts w:ascii="Arial" w:hAnsi="Arial" w:cs="Arial"/>
                <w:sz w:val="18"/>
                <w:szCs w:val="18"/>
              </w:rPr>
              <w:t>n</w:t>
            </w:r>
          </w:p>
        </w:tc>
        <w:tc>
          <w:tcPr>
            <w:tcW w:w="1276" w:type="dxa"/>
          </w:tcPr>
          <w:p w14:paraId="57F564FF" w14:textId="77777777" w:rsidR="00F0623E" w:rsidRPr="00AE18F7" w:rsidRDefault="00F0623E" w:rsidP="007B205A">
            <w:pPr>
              <w:spacing w:line="360" w:lineRule="auto"/>
              <w:jc w:val="center"/>
              <w:rPr>
                <w:rFonts w:ascii="Arial" w:hAnsi="Arial" w:cs="Arial"/>
                <w:sz w:val="18"/>
                <w:szCs w:val="18"/>
              </w:rPr>
            </w:pPr>
            <w:r w:rsidRPr="00AE18F7">
              <w:rPr>
                <w:rFonts w:ascii="Arial" w:hAnsi="Arial" w:cs="Arial"/>
                <w:sz w:val="18"/>
                <w:szCs w:val="18"/>
              </w:rPr>
              <w:t>7</w:t>
            </w:r>
          </w:p>
        </w:tc>
        <w:tc>
          <w:tcPr>
            <w:cnfStyle w:val="000100000000" w:firstRow="0" w:lastRow="0" w:firstColumn="0" w:lastColumn="1" w:oddVBand="0" w:evenVBand="0" w:oddHBand="0" w:evenHBand="0" w:firstRowFirstColumn="0" w:firstRowLastColumn="0" w:lastRowFirstColumn="0" w:lastRowLastColumn="0"/>
            <w:tcW w:w="1924" w:type="dxa"/>
          </w:tcPr>
          <w:p w14:paraId="7C306E24" w14:textId="77777777" w:rsidR="00F0623E" w:rsidRPr="00AE18F7" w:rsidRDefault="00F0623E" w:rsidP="007B205A">
            <w:pPr>
              <w:spacing w:line="360" w:lineRule="auto"/>
              <w:jc w:val="center"/>
              <w:rPr>
                <w:rFonts w:ascii="Arial" w:hAnsi="Arial" w:cs="Arial"/>
                <w:b w:val="0"/>
                <w:bCs w:val="0"/>
                <w:sz w:val="18"/>
                <w:szCs w:val="18"/>
              </w:rPr>
            </w:pPr>
            <w:r w:rsidRPr="00AE18F7">
              <w:rPr>
                <w:rFonts w:ascii="Arial" w:hAnsi="Arial" w:cs="Arial"/>
                <w:b w:val="0"/>
                <w:bCs w:val="0"/>
                <w:sz w:val="18"/>
                <w:szCs w:val="18"/>
              </w:rPr>
              <w:t>17.5</w:t>
            </w:r>
          </w:p>
        </w:tc>
      </w:tr>
      <w:tr w:rsidR="00F0623E" w:rsidRPr="00AE18F7" w14:paraId="19E6EF50" w14:textId="77777777" w:rsidTr="007B205A">
        <w:trPr>
          <w:trHeight w:val="20"/>
        </w:trPr>
        <w:tc>
          <w:tcPr>
            <w:tcW w:w="1384" w:type="dxa"/>
          </w:tcPr>
          <w:p w14:paraId="7FF55700" w14:textId="77777777" w:rsidR="00F0623E" w:rsidRPr="00AE18F7" w:rsidRDefault="00F0623E" w:rsidP="007B205A">
            <w:pPr>
              <w:spacing w:line="360" w:lineRule="auto"/>
              <w:jc w:val="center"/>
              <w:rPr>
                <w:rFonts w:ascii="Arial" w:hAnsi="Arial" w:cs="Arial"/>
                <w:sz w:val="18"/>
                <w:szCs w:val="18"/>
              </w:rPr>
            </w:pPr>
            <w:r w:rsidRPr="00AE18F7">
              <w:rPr>
                <w:rFonts w:ascii="Arial" w:hAnsi="Arial" w:cs="Arial"/>
                <w:sz w:val="18"/>
                <w:szCs w:val="18"/>
              </w:rPr>
              <w:t>41 – 50 tahu</w:t>
            </w:r>
            <w:r w:rsidRPr="00AE18F7">
              <w:rPr>
                <w:rFonts w:ascii="Arial" w:hAnsi="Arial" w:cs="Arial"/>
                <w:color w:val="000000" w:themeColor="text1"/>
                <w:spacing w:val="-20"/>
                <w:w w:val="1"/>
                <w:sz w:val="18"/>
                <w:szCs w:val="18"/>
              </w:rPr>
              <w:t>l</w:t>
            </w:r>
            <w:r w:rsidRPr="00AE18F7">
              <w:rPr>
                <w:rFonts w:ascii="Arial" w:hAnsi="Arial" w:cs="Arial"/>
                <w:sz w:val="18"/>
                <w:szCs w:val="18"/>
              </w:rPr>
              <w:t>n</w:t>
            </w:r>
          </w:p>
        </w:tc>
        <w:tc>
          <w:tcPr>
            <w:tcW w:w="1276" w:type="dxa"/>
          </w:tcPr>
          <w:p w14:paraId="0217A852" w14:textId="77777777" w:rsidR="00F0623E" w:rsidRPr="00AE18F7" w:rsidRDefault="00F0623E" w:rsidP="007B205A">
            <w:pPr>
              <w:spacing w:line="360" w:lineRule="auto"/>
              <w:jc w:val="center"/>
              <w:rPr>
                <w:rFonts w:ascii="Arial" w:hAnsi="Arial" w:cs="Arial"/>
                <w:sz w:val="18"/>
                <w:szCs w:val="18"/>
              </w:rPr>
            </w:pPr>
            <w:r w:rsidRPr="00AE18F7">
              <w:rPr>
                <w:rFonts w:ascii="Arial" w:hAnsi="Arial" w:cs="Arial"/>
                <w:sz w:val="18"/>
                <w:szCs w:val="18"/>
              </w:rPr>
              <w:t>14</w:t>
            </w:r>
          </w:p>
        </w:tc>
        <w:tc>
          <w:tcPr>
            <w:cnfStyle w:val="000100000000" w:firstRow="0" w:lastRow="0" w:firstColumn="0" w:lastColumn="1" w:oddVBand="0" w:evenVBand="0" w:oddHBand="0" w:evenHBand="0" w:firstRowFirstColumn="0" w:firstRowLastColumn="0" w:lastRowFirstColumn="0" w:lastRowLastColumn="0"/>
            <w:tcW w:w="1924" w:type="dxa"/>
          </w:tcPr>
          <w:p w14:paraId="60A0F514" w14:textId="77777777" w:rsidR="00F0623E" w:rsidRPr="00AE18F7" w:rsidRDefault="00F0623E" w:rsidP="007B205A">
            <w:pPr>
              <w:spacing w:line="360" w:lineRule="auto"/>
              <w:jc w:val="center"/>
              <w:rPr>
                <w:rFonts w:ascii="Arial" w:hAnsi="Arial" w:cs="Arial"/>
                <w:b w:val="0"/>
                <w:bCs w:val="0"/>
                <w:sz w:val="18"/>
                <w:szCs w:val="18"/>
              </w:rPr>
            </w:pPr>
            <w:r w:rsidRPr="00AE18F7">
              <w:rPr>
                <w:rFonts w:ascii="Arial" w:hAnsi="Arial" w:cs="Arial"/>
                <w:b w:val="0"/>
                <w:bCs w:val="0"/>
                <w:sz w:val="18"/>
                <w:szCs w:val="18"/>
              </w:rPr>
              <w:t>35</w:t>
            </w:r>
          </w:p>
        </w:tc>
      </w:tr>
      <w:tr w:rsidR="00F0623E" w:rsidRPr="00AE18F7" w14:paraId="48BF7F6A" w14:textId="77777777" w:rsidTr="007B205A">
        <w:trPr>
          <w:trHeight w:val="20"/>
        </w:trPr>
        <w:tc>
          <w:tcPr>
            <w:tcW w:w="1384" w:type="dxa"/>
          </w:tcPr>
          <w:p w14:paraId="4B77A1E2" w14:textId="77777777" w:rsidR="00F0623E" w:rsidRPr="00AE18F7" w:rsidRDefault="00F0623E" w:rsidP="007B205A">
            <w:pPr>
              <w:spacing w:line="360" w:lineRule="auto"/>
              <w:jc w:val="center"/>
              <w:rPr>
                <w:rFonts w:ascii="Arial" w:hAnsi="Arial" w:cs="Arial"/>
                <w:sz w:val="18"/>
                <w:szCs w:val="18"/>
              </w:rPr>
            </w:pPr>
            <w:r w:rsidRPr="00AE18F7">
              <w:rPr>
                <w:rFonts w:ascii="Arial" w:hAnsi="Arial" w:cs="Arial"/>
                <w:sz w:val="18"/>
                <w:szCs w:val="18"/>
              </w:rPr>
              <w:t>Total</w:t>
            </w:r>
          </w:p>
        </w:tc>
        <w:tc>
          <w:tcPr>
            <w:tcW w:w="1276" w:type="dxa"/>
          </w:tcPr>
          <w:p w14:paraId="478A426D" w14:textId="77777777" w:rsidR="00F0623E" w:rsidRPr="00AE18F7" w:rsidRDefault="00F0623E" w:rsidP="007B205A">
            <w:pPr>
              <w:spacing w:line="360" w:lineRule="auto"/>
              <w:jc w:val="center"/>
              <w:rPr>
                <w:rFonts w:ascii="Arial" w:hAnsi="Arial" w:cs="Arial"/>
                <w:sz w:val="18"/>
                <w:szCs w:val="18"/>
              </w:rPr>
            </w:pPr>
            <w:r w:rsidRPr="00AE18F7">
              <w:rPr>
                <w:rFonts w:ascii="Arial" w:hAnsi="Arial" w:cs="Arial"/>
                <w:sz w:val="18"/>
                <w:szCs w:val="18"/>
              </w:rPr>
              <w:t>40</w:t>
            </w:r>
          </w:p>
        </w:tc>
        <w:tc>
          <w:tcPr>
            <w:cnfStyle w:val="000100000000" w:firstRow="0" w:lastRow="0" w:firstColumn="0" w:lastColumn="1" w:oddVBand="0" w:evenVBand="0" w:oddHBand="0" w:evenHBand="0" w:firstRowFirstColumn="0" w:firstRowLastColumn="0" w:lastRowFirstColumn="0" w:lastRowLastColumn="0"/>
            <w:tcW w:w="1924" w:type="dxa"/>
          </w:tcPr>
          <w:p w14:paraId="1E233BF2" w14:textId="77777777" w:rsidR="00F0623E" w:rsidRPr="00AE18F7" w:rsidRDefault="00F0623E" w:rsidP="007B205A">
            <w:pPr>
              <w:spacing w:line="360" w:lineRule="auto"/>
              <w:jc w:val="center"/>
              <w:rPr>
                <w:rFonts w:ascii="Arial" w:hAnsi="Arial" w:cs="Arial"/>
                <w:b w:val="0"/>
                <w:bCs w:val="0"/>
                <w:sz w:val="18"/>
                <w:szCs w:val="18"/>
              </w:rPr>
            </w:pPr>
            <w:r w:rsidRPr="00AE18F7">
              <w:rPr>
                <w:rFonts w:ascii="Arial" w:hAnsi="Arial" w:cs="Arial"/>
                <w:b w:val="0"/>
                <w:bCs w:val="0"/>
                <w:sz w:val="18"/>
                <w:szCs w:val="18"/>
              </w:rPr>
              <w:t>100</w:t>
            </w:r>
          </w:p>
        </w:tc>
      </w:tr>
    </w:tbl>
    <w:p w14:paraId="7587F0CD" w14:textId="77777777" w:rsidR="00F0623E" w:rsidRPr="00AE18F7" w:rsidRDefault="00F0623E" w:rsidP="00F0623E">
      <w:pPr>
        <w:tabs>
          <w:tab w:val="left" w:pos="1418"/>
        </w:tabs>
        <w:spacing w:line="360" w:lineRule="auto"/>
        <w:ind w:left="720"/>
        <w:jc w:val="both"/>
        <w:rPr>
          <w:rFonts w:ascii="Arial" w:hAnsi="Arial" w:cs="Arial"/>
          <w:sz w:val="18"/>
          <w:szCs w:val="18"/>
        </w:rPr>
      </w:pPr>
    </w:p>
    <w:p w14:paraId="7B2DECDE" w14:textId="2360D1B5" w:rsidR="00F0623E" w:rsidRPr="00AE18F7" w:rsidRDefault="00F0623E" w:rsidP="00F0623E">
      <w:pPr>
        <w:tabs>
          <w:tab w:val="left" w:pos="851"/>
        </w:tabs>
        <w:spacing w:line="360" w:lineRule="auto"/>
        <w:jc w:val="both"/>
        <w:rPr>
          <w:rFonts w:ascii="Arial" w:hAnsi="Arial" w:cs="Arial"/>
          <w:sz w:val="18"/>
          <w:szCs w:val="18"/>
        </w:rPr>
      </w:pPr>
      <w:r w:rsidRPr="00AE18F7">
        <w:rPr>
          <w:rFonts w:ascii="Arial" w:hAnsi="Arial" w:cs="Arial"/>
          <w:sz w:val="18"/>
          <w:szCs w:val="18"/>
        </w:rPr>
        <w:t>Tabe</w:t>
      </w:r>
      <w:r w:rsidRPr="00AE18F7">
        <w:rPr>
          <w:rFonts w:ascii="Arial" w:hAnsi="Arial" w:cs="Arial"/>
          <w:color w:val="000000" w:themeColor="text1"/>
          <w:spacing w:val="-20"/>
          <w:w w:val="1"/>
          <w:sz w:val="18"/>
          <w:szCs w:val="18"/>
        </w:rPr>
        <w:t>l</w:t>
      </w:r>
      <w:r w:rsidRPr="00AE18F7">
        <w:rPr>
          <w:rFonts w:ascii="Arial" w:hAnsi="Arial" w:cs="Arial"/>
          <w:sz w:val="18"/>
          <w:szCs w:val="18"/>
        </w:rPr>
        <w:t xml:space="preserve">l </w:t>
      </w:r>
      <w:r w:rsidRPr="00AE18F7">
        <w:rPr>
          <w:rFonts w:ascii="Arial" w:hAnsi="Arial" w:cs="Arial"/>
          <w:sz w:val="18"/>
          <w:szCs w:val="18"/>
          <w:lang w:val="en-US"/>
        </w:rPr>
        <w:t xml:space="preserve">2. </w:t>
      </w:r>
      <w:r w:rsidRPr="00AE18F7">
        <w:rPr>
          <w:rFonts w:ascii="Arial" w:hAnsi="Arial" w:cs="Arial"/>
          <w:sz w:val="18"/>
          <w:szCs w:val="18"/>
        </w:rPr>
        <w:t>Distribu</w:t>
      </w:r>
      <w:r w:rsidRPr="00AE18F7">
        <w:rPr>
          <w:rFonts w:ascii="Arial" w:hAnsi="Arial" w:cs="Arial"/>
          <w:color w:val="000000" w:themeColor="text1"/>
          <w:spacing w:val="-20"/>
          <w:w w:val="1"/>
          <w:sz w:val="18"/>
          <w:szCs w:val="18"/>
        </w:rPr>
        <w:t>l</w:t>
      </w:r>
      <w:r w:rsidRPr="00AE18F7">
        <w:rPr>
          <w:rFonts w:ascii="Arial" w:hAnsi="Arial" w:cs="Arial"/>
          <w:sz w:val="18"/>
          <w:szCs w:val="18"/>
        </w:rPr>
        <w:t>si Fre</w:t>
      </w:r>
      <w:r w:rsidRPr="00AE18F7">
        <w:rPr>
          <w:rFonts w:ascii="Arial" w:hAnsi="Arial" w:cs="Arial"/>
          <w:color w:val="000000" w:themeColor="text1"/>
          <w:spacing w:val="-20"/>
          <w:w w:val="1"/>
          <w:sz w:val="18"/>
          <w:szCs w:val="18"/>
        </w:rPr>
        <w:t>l</w:t>
      </w:r>
      <w:r w:rsidRPr="00AE18F7">
        <w:rPr>
          <w:rFonts w:ascii="Arial" w:hAnsi="Arial" w:cs="Arial"/>
          <w:sz w:val="18"/>
          <w:szCs w:val="18"/>
        </w:rPr>
        <w:t>ku</w:t>
      </w:r>
      <w:r w:rsidRPr="00AE18F7">
        <w:rPr>
          <w:rFonts w:ascii="Arial" w:hAnsi="Arial" w:cs="Arial"/>
          <w:color w:val="000000" w:themeColor="text1"/>
          <w:spacing w:val="-20"/>
          <w:w w:val="1"/>
          <w:sz w:val="18"/>
          <w:szCs w:val="18"/>
        </w:rPr>
        <w:t>l</w:t>
      </w:r>
      <w:r w:rsidRPr="00AE18F7">
        <w:rPr>
          <w:rFonts w:ascii="Arial" w:hAnsi="Arial" w:cs="Arial"/>
          <w:sz w:val="18"/>
          <w:szCs w:val="18"/>
        </w:rPr>
        <w:t>e</w:t>
      </w:r>
      <w:r w:rsidRPr="00AE18F7">
        <w:rPr>
          <w:rFonts w:ascii="Arial" w:hAnsi="Arial" w:cs="Arial"/>
          <w:color w:val="000000" w:themeColor="text1"/>
          <w:spacing w:val="-20"/>
          <w:w w:val="1"/>
          <w:sz w:val="18"/>
          <w:szCs w:val="18"/>
        </w:rPr>
        <w:t>l</w:t>
      </w:r>
      <w:r w:rsidRPr="00AE18F7">
        <w:rPr>
          <w:rFonts w:ascii="Arial" w:hAnsi="Arial" w:cs="Arial"/>
          <w:sz w:val="18"/>
          <w:szCs w:val="18"/>
        </w:rPr>
        <w:t>nsi Re</w:t>
      </w:r>
      <w:r w:rsidRPr="00AE18F7">
        <w:rPr>
          <w:rFonts w:ascii="Arial" w:hAnsi="Arial" w:cs="Arial"/>
          <w:color w:val="000000" w:themeColor="text1"/>
          <w:spacing w:val="-20"/>
          <w:w w:val="1"/>
          <w:sz w:val="18"/>
          <w:szCs w:val="18"/>
        </w:rPr>
        <w:t>l</w:t>
      </w:r>
      <w:r w:rsidRPr="00AE18F7">
        <w:rPr>
          <w:rFonts w:ascii="Arial" w:hAnsi="Arial" w:cs="Arial"/>
          <w:sz w:val="18"/>
          <w:szCs w:val="18"/>
        </w:rPr>
        <w:t>sponde</w:t>
      </w:r>
      <w:r w:rsidRPr="00AE18F7">
        <w:rPr>
          <w:rFonts w:ascii="Arial" w:hAnsi="Arial" w:cs="Arial"/>
          <w:color w:val="000000" w:themeColor="text1"/>
          <w:spacing w:val="-20"/>
          <w:w w:val="1"/>
          <w:sz w:val="18"/>
          <w:szCs w:val="18"/>
        </w:rPr>
        <w:t>l</w:t>
      </w:r>
      <w:r w:rsidRPr="00AE18F7">
        <w:rPr>
          <w:rFonts w:ascii="Arial" w:hAnsi="Arial" w:cs="Arial"/>
          <w:sz w:val="18"/>
          <w:szCs w:val="18"/>
        </w:rPr>
        <w:t>n Be</w:t>
      </w:r>
      <w:r w:rsidRPr="00AE18F7">
        <w:rPr>
          <w:rFonts w:ascii="Arial" w:hAnsi="Arial" w:cs="Arial"/>
          <w:color w:val="000000" w:themeColor="text1"/>
          <w:spacing w:val="-20"/>
          <w:w w:val="1"/>
          <w:sz w:val="18"/>
          <w:szCs w:val="18"/>
        </w:rPr>
        <w:t>l</w:t>
      </w:r>
      <w:r w:rsidRPr="00AE18F7">
        <w:rPr>
          <w:rFonts w:ascii="Arial" w:hAnsi="Arial" w:cs="Arial"/>
          <w:sz w:val="18"/>
          <w:szCs w:val="18"/>
        </w:rPr>
        <w:t>rdasarkan Pe</w:t>
      </w:r>
      <w:r w:rsidRPr="00AE18F7">
        <w:rPr>
          <w:rFonts w:ascii="Arial" w:hAnsi="Arial" w:cs="Arial"/>
          <w:color w:val="000000" w:themeColor="text1"/>
          <w:spacing w:val="-20"/>
          <w:w w:val="1"/>
          <w:sz w:val="18"/>
          <w:szCs w:val="18"/>
        </w:rPr>
        <w:t>l</w:t>
      </w:r>
      <w:r w:rsidRPr="00AE18F7">
        <w:rPr>
          <w:rFonts w:ascii="Arial" w:hAnsi="Arial" w:cs="Arial"/>
          <w:sz w:val="18"/>
          <w:szCs w:val="18"/>
        </w:rPr>
        <w:t>ke</w:t>
      </w:r>
      <w:r w:rsidRPr="00AE18F7">
        <w:rPr>
          <w:rFonts w:ascii="Arial" w:hAnsi="Arial" w:cs="Arial"/>
          <w:color w:val="000000" w:themeColor="text1"/>
          <w:spacing w:val="-20"/>
          <w:w w:val="1"/>
          <w:sz w:val="18"/>
          <w:szCs w:val="18"/>
        </w:rPr>
        <w:t>l</w:t>
      </w:r>
      <w:r w:rsidRPr="00AE18F7">
        <w:rPr>
          <w:rFonts w:ascii="Arial" w:hAnsi="Arial" w:cs="Arial"/>
          <w:sz w:val="18"/>
          <w:szCs w:val="18"/>
        </w:rPr>
        <w:t>rjaan di De</w:t>
      </w:r>
      <w:r w:rsidRPr="00AE18F7">
        <w:rPr>
          <w:rFonts w:ascii="Arial" w:hAnsi="Arial" w:cs="Arial"/>
          <w:color w:val="000000" w:themeColor="text1"/>
          <w:spacing w:val="-20"/>
          <w:w w:val="1"/>
          <w:sz w:val="18"/>
          <w:szCs w:val="18"/>
        </w:rPr>
        <w:t>l</w:t>
      </w:r>
      <w:r w:rsidRPr="00AE18F7">
        <w:rPr>
          <w:rFonts w:ascii="Arial" w:hAnsi="Arial" w:cs="Arial"/>
          <w:sz w:val="18"/>
          <w:szCs w:val="18"/>
        </w:rPr>
        <w:t xml:space="preserve">sa </w:t>
      </w:r>
      <w:r w:rsidR="00D67FB0" w:rsidRPr="00AE18F7">
        <w:rPr>
          <w:rFonts w:ascii="Arial" w:hAnsi="Arial" w:cs="Arial"/>
          <w:sz w:val="18"/>
          <w:szCs w:val="18"/>
        </w:rPr>
        <w:t>Tongke-Tongke</w:t>
      </w:r>
      <w:r w:rsidRPr="00AE18F7">
        <w:rPr>
          <w:rFonts w:ascii="Arial" w:hAnsi="Arial" w:cs="Arial"/>
          <w:sz w:val="18"/>
          <w:szCs w:val="18"/>
        </w:rPr>
        <w:t xml:space="preserve"> Ke</w:t>
      </w:r>
      <w:r w:rsidRPr="00AE18F7">
        <w:rPr>
          <w:rFonts w:ascii="Arial" w:hAnsi="Arial" w:cs="Arial"/>
          <w:color w:val="000000" w:themeColor="text1"/>
          <w:spacing w:val="-20"/>
          <w:w w:val="1"/>
          <w:sz w:val="18"/>
          <w:szCs w:val="18"/>
        </w:rPr>
        <w:t>l</w:t>
      </w:r>
      <w:r w:rsidRPr="00AE18F7">
        <w:rPr>
          <w:rFonts w:ascii="Arial" w:hAnsi="Arial" w:cs="Arial"/>
          <w:sz w:val="18"/>
          <w:szCs w:val="18"/>
        </w:rPr>
        <w:t>camatan Sinjai Timu</w:t>
      </w:r>
      <w:r w:rsidRPr="00AE18F7">
        <w:rPr>
          <w:rFonts w:ascii="Arial" w:hAnsi="Arial" w:cs="Arial"/>
          <w:color w:val="000000" w:themeColor="text1"/>
          <w:spacing w:val="-20"/>
          <w:w w:val="1"/>
          <w:sz w:val="18"/>
          <w:szCs w:val="18"/>
        </w:rPr>
        <w:t>l</w:t>
      </w:r>
      <w:r w:rsidRPr="00AE18F7">
        <w:rPr>
          <w:rFonts w:ascii="Arial" w:hAnsi="Arial" w:cs="Arial"/>
          <w:sz w:val="18"/>
          <w:szCs w:val="18"/>
        </w:rPr>
        <w:t>r Kabu</w:t>
      </w:r>
      <w:r w:rsidRPr="00AE18F7">
        <w:rPr>
          <w:rFonts w:ascii="Arial" w:hAnsi="Arial" w:cs="Arial"/>
          <w:color w:val="000000" w:themeColor="text1"/>
          <w:spacing w:val="-20"/>
          <w:w w:val="1"/>
          <w:sz w:val="18"/>
          <w:szCs w:val="18"/>
        </w:rPr>
        <w:t>l</w:t>
      </w:r>
      <w:r w:rsidRPr="00AE18F7">
        <w:rPr>
          <w:rFonts w:ascii="Arial" w:hAnsi="Arial" w:cs="Arial"/>
          <w:sz w:val="18"/>
          <w:szCs w:val="18"/>
        </w:rPr>
        <w:t>pate</w:t>
      </w:r>
      <w:r w:rsidRPr="00AE18F7">
        <w:rPr>
          <w:rFonts w:ascii="Arial" w:hAnsi="Arial" w:cs="Arial"/>
          <w:color w:val="000000" w:themeColor="text1"/>
          <w:spacing w:val="-20"/>
          <w:w w:val="1"/>
          <w:sz w:val="18"/>
          <w:szCs w:val="18"/>
        </w:rPr>
        <w:t>l</w:t>
      </w:r>
      <w:r w:rsidRPr="00AE18F7">
        <w:rPr>
          <w:rFonts w:ascii="Arial" w:hAnsi="Arial" w:cs="Arial"/>
          <w:sz w:val="18"/>
          <w:szCs w:val="18"/>
        </w:rPr>
        <w:t>n Sinjai</w:t>
      </w:r>
    </w:p>
    <w:tbl>
      <w:tblPr>
        <w:tblStyle w:val="PlainTable2"/>
        <w:tblW w:w="4395" w:type="dxa"/>
        <w:tblLook w:val="0720" w:firstRow="1" w:lastRow="0" w:firstColumn="0" w:lastColumn="1" w:noHBand="1" w:noVBand="1"/>
      </w:tblPr>
      <w:tblGrid>
        <w:gridCol w:w="1323"/>
        <w:gridCol w:w="1384"/>
        <w:gridCol w:w="1688"/>
      </w:tblGrid>
      <w:tr w:rsidR="00F0623E" w:rsidRPr="00AE18F7" w14:paraId="324EB5B2" w14:textId="77777777" w:rsidTr="007B205A">
        <w:trPr>
          <w:cnfStyle w:val="100000000000" w:firstRow="1" w:lastRow="0" w:firstColumn="0" w:lastColumn="0" w:oddVBand="0" w:evenVBand="0" w:oddHBand="0" w:evenHBand="0" w:firstRowFirstColumn="0" w:firstRowLastColumn="0" w:lastRowFirstColumn="0" w:lastRowLastColumn="0"/>
          <w:trHeight w:val="20"/>
        </w:trPr>
        <w:tc>
          <w:tcPr>
            <w:tcW w:w="1323" w:type="dxa"/>
          </w:tcPr>
          <w:p w14:paraId="2BE4FF5B" w14:textId="77777777" w:rsidR="00F0623E" w:rsidRPr="00AE18F7" w:rsidRDefault="00F0623E" w:rsidP="00F0623E">
            <w:pPr>
              <w:pStyle w:val="ListParagraph"/>
              <w:spacing w:after="0" w:line="240" w:lineRule="auto"/>
              <w:ind w:left="0"/>
              <w:rPr>
                <w:rFonts w:ascii="Arial" w:hAnsi="Arial" w:cs="Arial"/>
                <w:b w:val="0"/>
                <w:bCs w:val="0"/>
                <w:sz w:val="18"/>
                <w:szCs w:val="18"/>
              </w:rPr>
            </w:pPr>
            <w:r w:rsidRPr="00AE18F7">
              <w:rPr>
                <w:rFonts w:ascii="Arial" w:hAnsi="Arial" w:cs="Arial"/>
                <w:b w:val="0"/>
                <w:bCs w:val="0"/>
                <w:sz w:val="18"/>
                <w:szCs w:val="18"/>
              </w:rPr>
              <w:t>Pe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ke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rjaan</w:t>
            </w:r>
          </w:p>
        </w:tc>
        <w:tc>
          <w:tcPr>
            <w:tcW w:w="1384" w:type="dxa"/>
          </w:tcPr>
          <w:p w14:paraId="0B24FF88" w14:textId="77777777" w:rsidR="00F0623E" w:rsidRPr="00AE18F7" w:rsidRDefault="00F0623E" w:rsidP="00F0623E">
            <w:pPr>
              <w:pStyle w:val="ListParagraph"/>
              <w:tabs>
                <w:tab w:val="left" w:pos="308"/>
              </w:tabs>
              <w:spacing w:after="0" w:line="240" w:lineRule="auto"/>
              <w:ind w:left="271" w:firstLine="46"/>
              <w:rPr>
                <w:rFonts w:ascii="Arial" w:hAnsi="Arial" w:cs="Arial"/>
                <w:b w:val="0"/>
                <w:bCs w:val="0"/>
                <w:sz w:val="18"/>
                <w:szCs w:val="18"/>
              </w:rPr>
            </w:pPr>
            <w:r w:rsidRPr="00AE18F7">
              <w:rPr>
                <w:rFonts w:ascii="Arial" w:hAnsi="Arial" w:cs="Arial"/>
                <w:b w:val="0"/>
                <w:bCs w:val="0"/>
                <w:sz w:val="18"/>
                <w:szCs w:val="18"/>
              </w:rPr>
              <w:t>Ju</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mlah</w:t>
            </w:r>
          </w:p>
        </w:tc>
        <w:tc>
          <w:tcPr>
            <w:cnfStyle w:val="000100000000" w:firstRow="0" w:lastRow="0" w:firstColumn="0" w:lastColumn="1" w:oddVBand="0" w:evenVBand="0" w:oddHBand="0" w:evenHBand="0" w:firstRowFirstColumn="0" w:firstRowLastColumn="0" w:lastRowFirstColumn="0" w:lastRowLastColumn="0"/>
            <w:tcW w:w="1688" w:type="dxa"/>
          </w:tcPr>
          <w:p w14:paraId="256BC419" w14:textId="77777777" w:rsidR="00F0623E" w:rsidRPr="00AE18F7" w:rsidRDefault="00F0623E" w:rsidP="00F0623E">
            <w:pPr>
              <w:pStyle w:val="ListParagraph"/>
              <w:spacing w:after="0" w:line="240" w:lineRule="auto"/>
              <w:ind w:left="0" w:firstLine="168"/>
              <w:rPr>
                <w:rFonts w:ascii="Arial" w:hAnsi="Arial" w:cs="Arial"/>
                <w:b w:val="0"/>
                <w:bCs w:val="0"/>
                <w:sz w:val="18"/>
                <w:szCs w:val="18"/>
              </w:rPr>
            </w:pPr>
            <w:r w:rsidRPr="00AE18F7">
              <w:rPr>
                <w:rFonts w:ascii="Arial" w:hAnsi="Arial" w:cs="Arial"/>
                <w:b w:val="0"/>
                <w:bCs w:val="0"/>
                <w:sz w:val="18"/>
                <w:szCs w:val="18"/>
              </w:rPr>
              <w:t>Pre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se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ntase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 xml:space="preserve"> (%)</w:t>
            </w:r>
          </w:p>
        </w:tc>
      </w:tr>
      <w:tr w:rsidR="00F0623E" w:rsidRPr="00AE18F7" w14:paraId="13D7C322" w14:textId="77777777" w:rsidTr="007B205A">
        <w:trPr>
          <w:trHeight w:val="20"/>
        </w:trPr>
        <w:tc>
          <w:tcPr>
            <w:tcW w:w="1323" w:type="dxa"/>
          </w:tcPr>
          <w:p w14:paraId="109D3380" w14:textId="77777777" w:rsidR="00F0623E" w:rsidRPr="00AE18F7" w:rsidRDefault="00F0623E" w:rsidP="00F0623E">
            <w:pPr>
              <w:pStyle w:val="ListParagraph"/>
              <w:spacing w:after="0" w:line="240" w:lineRule="auto"/>
              <w:ind w:left="0"/>
              <w:rPr>
                <w:rFonts w:ascii="Arial" w:hAnsi="Arial" w:cs="Arial"/>
                <w:sz w:val="18"/>
                <w:szCs w:val="18"/>
              </w:rPr>
            </w:pPr>
            <w:r w:rsidRPr="00AE18F7">
              <w:rPr>
                <w:rFonts w:ascii="Arial" w:hAnsi="Arial" w:cs="Arial"/>
                <w:sz w:val="18"/>
                <w:szCs w:val="18"/>
              </w:rPr>
              <w:t>Mahasiswa</w:t>
            </w:r>
          </w:p>
        </w:tc>
        <w:tc>
          <w:tcPr>
            <w:tcW w:w="1384" w:type="dxa"/>
          </w:tcPr>
          <w:p w14:paraId="79CD7410" w14:textId="77777777" w:rsidR="00F0623E" w:rsidRPr="00AE18F7" w:rsidRDefault="00F0623E" w:rsidP="00F0623E">
            <w:pPr>
              <w:pStyle w:val="ListParagraph"/>
              <w:tabs>
                <w:tab w:val="left" w:pos="308"/>
              </w:tabs>
              <w:spacing w:after="0" w:line="240" w:lineRule="auto"/>
              <w:ind w:left="271" w:firstLine="46"/>
              <w:rPr>
                <w:rFonts w:ascii="Arial" w:hAnsi="Arial" w:cs="Arial"/>
                <w:sz w:val="18"/>
                <w:szCs w:val="18"/>
              </w:rPr>
            </w:pPr>
            <w:r w:rsidRPr="00AE18F7">
              <w:rPr>
                <w:rFonts w:ascii="Arial" w:hAnsi="Arial" w:cs="Arial"/>
                <w:sz w:val="18"/>
                <w:szCs w:val="18"/>
              </w:rPr>
              <w:t>11</w:t>
            </w:r>
          </w:p>
        </w:tc>
        <w:tc>
          <w:tcPr>
            <w:cnfStyle w:val="000100000000" w:firstRow="0" w:lastRow="0" w:firstColumn="0" w:lastColumn="1" w:oddVBand="0" w:evenVBand="0" w:oddHBand="0" w:evenHBand="0" w:firstRowFirstColumn="0" w:firstRowLastColumn="0" w:lastRowFirstColumn="0" w:lastRowLastColumn="0"/>
            <w:tcW w:w="1688" w:type="dxa"/>
          </w:tcPr>
          <w:p w14:paraId="59EA7D5A" w14:textId="77777777" w:rsidR="00F0623E" w:rsidRPr="00AE18F7" w:rsidRDefault="00F0623E" w:rsidP="00F0623E">
            <w:pPr>
              <w:pStyle w:val="ListParagraph"/>
              <w:spacing w:after="0" w:line="240" w:lineRule="auto"/>
              <w:ind w:left="0" w:firstLine="168"/>
              <w:rPr>
                <w:rFonts w:ascii="Arial" w:hAnsi="Arial" w:cs="Arial"/>
                <w:b w:val="0"/>
                <w:bCs w:val="0"/>
                <w:sz w:val="18"/>
                <w:szCs w:val="18"/>
              </w:rPr>
            </w:pPr>
            <w:r w:rsidRPr="00AE18F7">
              <w:rPr>
                <w:rFonts w:ascii="Arial" w:hAnsi="Arial" w:cs="Arial"/>
                <w:b w:val="0"/>
                <w:bCs w:val="0"/>
                <w:sz w:val="18"/>
                <w:szCs w:val="18"/>
              </w:rPr>
              <w:t>27.5</w:t>
            </w:r>
          </w:p>
        </w:tc>
      </w:tr>
      <w:tr w:rsidR="00F0623E" w:rsidRPr="00AE18F7" w14:paraId="6D502E41" w14:textId="77777777" w:rsidTr="007B205A">
        <w:trPr>
          <w:trHeight w:val="20"/>
        </w:trPr>
        <w:tc>
          <w:tcPr>
            <w:tcW w:w="1323" w:type="dxa"/>
          </w:tcPr>
          <w:p w14:paraId="5765B63C" w14:textId="77777777" w:rsidR="00F0623E" w:rsidRPr="00AE18F7" w:rsidRDefault="00F0623E" w:rsidP="00F0623E">
            <w:pPr>
              <w:pStyle w:val="ListParagraph"/>
              <w:spacing w:after="0" w:line="240" w:lineRule="auto"/>
              <w:ind w:left="0"/>
              <w:rPr>
                <w:rFonts w:ascii="Arial" w:hAnsi="Arial" w:cs="Arial"/>
                <w:sz w:val="18"/>
                <w:szCs w:val="18"/>
              </w:rPr>
            </w:pPr>
            <w:r w:rsidRPr="00AE18F7">
              <w:rPr>
                <w:rFonts w:ascii="Arial" w:hAnsi="Arial" w:cs="Arial"/>
                <w:sz w:val="18"/>
                <w:szCs w:val="18"/>
              </w:rPr>
              <w:t>Wiraswasta</w:t>
            </w:r>
          </w:p>
        </w:tc>
        <w:tc>
          <w:tcPr>
            <w:tcW w:w="1384" w:type="dxa"/>
          </w:tcPr>
          <w:p w14:paraId="740CEF30" w14:textId="77777777" w:rsidR="00F0623E" w:rsidRPr="00AE18F7" w:rsidRDefault="00F0623E" w:rsidP="00F0623E">
            <w:pPr>
              <w:pStyle w:val="ListParagraph"/>
              <w:tabs>
                <w:tab w:val="left" w:pos="308"/>
              </w:tabs>
              <w:spacing w:after="0" w:line="240" w:lineRule="auto"/>
              <w:ind w:left="271" w:firstLine="46"/>
              <w:rPr>
                <w:rFonts w:ascii="Arial" w:hAnsi="Arial" w:cs="Arial"/>
                <w:sz w:val="18"/>
                <w:szCs w:val="18"/>
              </w:rPr>
            </w:pPr>
            <w:r w:rsidRPr="00AE18F7">
              <w:rPr>
                <w:rFonts w:ascii="Arial" w:hAnsi="Arial" w:cs="Arial"/>
                <w:sz w:val="18"/>
                <w:szCs w:val="18"/>
              </w:rPr>
              <w:t>8</w:t>
            </w:r>
          </w:p>
        </w:tc>
        <w:tc>
          <w:tcPr>
            <w:cnfStyle w:val="000100000000" w:firstRow="0" w:lastRow="0" w:firstColumn="0" w:lastColumn="1" w:oddVBand="0" w:evenVBand="0" w:oddHBand="0" w:evenHBand="0" w:firstRowFirstColumn="0" w:firstRowLastColumn="0" w:lastRowFirstColumn="0" w:lastRowLastColumn="0"/>
            <w:tcW w:w="1688" w:type="dxa"/>
          </w:tcPr>
          <w:p w14:paraId="2F410B03" w14:textId="77777777" w:rsidR="00F0623E" w:rsidRPr="00AE18F7" w:rsidRDefault="00F0623E" w:rsidP="00F0623E">
            <w:pPr>
              <w:pStyle w:val="ListParagraph"/>
              <w:spacing w:after="0" w:line="240" w:lineRule="auto"/>
              <w:ind w:left="0" w:firstLine="168"/>
              <w:rPr>
                <w:rFonts w:ascii="Arial" w:hAnsi="Arial" w:cs="Arial"/>
                <w:b w:val="0"/>
                <w:bCs w:val="0"/>
                <w:sz w:val="18"/>
                <w:szCs w:val="18"/>
              </w:rPr>
            </w:pPr>
            <w:r w:rsidRPr="00AE18F7">
              <w:rPr>
                <w:rFonts w:ascii="Arial" w:hAnsi="Arial" w:cs="Arial"/>
                <w:b w:val="0"/>
                <w:bCs w:val="0"/>
                <w:sz w:val="18"/>
                <w:szCs w:val="18"/>
              </w:rPr>
              <w:t>20</w:t>
            </w:r>
          </w:p>
        </w:tc>
      </w:tr>
      <w:tr w:rsidR="00F0623E" w:rsidRPr="00AE18F7" w14:paraId="0DEEBBAA" w14:textId="77777777" w:rsidTr="007B205A">
        <w:trPr>
          <w:trHeight w:val="20"/>
        </w:trPr>
        <w:tc>
          <w:tcPr>
            <w:tcW w:w="1323" w:type="dxa"/>
          </w:tcPr>
          <w:p w14:paraId="380B6E59" w14:textId="77777777" w:rsidR="00F0623E" w:rsidRPr="00AE18F7" w:rsidRDefault="00F0623E" w:rsidP="00F0623E">
            <w:pPr>
              <w:pStyle w:val="ListParagraph"/>
              <w:spacing w:after="0" w:line="240" w:lineRule="auto"/>
              <w:ind w:left="0"/>
              <w:rPr>
                <w:rFonts w:ascii="Arial" w:hAnsi="Arial" w:cs="Arial"/>
                <w:sz w:val="18"/>
                <w:szCs w:val="18"/>
              </w:rPr>
            </w:pPr>
            <w:r w:rsidRPr="00AE18F7">
              <w:rPr>
                <w:rFonts w:ascii="Arial" w:hAnsi="Arial" w:cs="Arial"/>
                <w:sz w:val="18"/>
                <w:szCs w:val="18"/>
              </w:rPr>
              <w:t>Pe</w:t>
            </w:r>
            <w:r w:rsidRPr="00AE18F7">
              <w:rPr>
                <w:rFonts w:ascii="Arial" w:hAnsi="Arial" w:cs="Arial"/>
                <w:color w:val="000000" w:themeColor="text1"/>
                <w:spacing w:val="-20"/>
                <w:w w:val="1"/>
                <w:sz w:val="18"/>
                <w:szCs w:val="18"/>
              </w:rPr>
              <w:t>l</w:t>
            </w:r>
            <w:r w:rsidRPr="00AE18F7">
              <w:rPr>
                <w:rFonts w:ascii="Arial" w:hAnsi="Arial" w:cs="Arial"/>
                <w:sz w:val="18"/>
                <w:szCs w:val="18"/>
              </w:rPr>
              <w:t>tani</w:t>
            </w:r>
          </w:p>
        </w:tc>
        <w:tc>
          <w:tcPr>
            <w:tcW w:w="1384" w:type="dxa"/>
          </w:tcPr>
          <w:p w14:paraId="29951431" w14:textId="77777777" w:rsidR="00F0623E" w:rsidRPr="00AE18F7" w:rsidRDefault="00F0623E" w:rsidP="00F0623E">
            <w:pPr>
              <w:pStyle w:val="ListParagraph"/>
              <w:tabs>
                <w:tab w:val="left" w:pos="308"/>
              </w:tabs>
              <w:spacing w:after="0" w:line="240" w:lineRule="auto"/>
              <w:ind w:left="271" w:firstLine="46"/>
              <w:rPr>
                <w:rFonts w:ascii="Arial" w:hAnsi="Arial" w:cs="Arial"/>
                <w:sz w:val="18"/>
                <w:szCs w:val="18"/>
              </w:rPr>
            </w:pPr>
            <w:r w:rsidRPr="00AE18F7">
              <w:rPr>
                <w:rFonts w:ascii="Arial" w:hAnsi="Arial" w:cs="Arial"/>
                <w:sz w:val="18"/>
                <w:szCs w:val="18"/>
              </w:rPr>
              <w:t>3</w:t>
            </w:r>
          </w:p>
        </w:tc>
        <w:tc>
          <w:tcPr>
            <w:cnfStyle w:val="000100000000" w:firstRow="0" w:lastRow="0" w:firstColumn="0" w:lastColumn="1" w:oddVBand="0" w:evenVBand="0" w:oddHBand="0" w:evenHBand="0" w:firstRowFirstColumn="0" w:firstRowLastColumn="0" w:lastRowFirstColumn="0" w:lastRowLastColumn="0"/>
            <w:tcW w:w="1688" w:type="dxa"/>
          </w:tcPr>
          <w:p w14:paraId="573456B1" w14:textId="77777777" w:rsidR="00F0623E" w:rsidRPr="00AE18F7" w:rsidRDefault="00F0623E" w:rsidP="00F0623E">
            <w:pPr>
              <w:pStyle w:val="ListParagraph"/>
              <w:spacing w:after="0" w:line="240" w:lineRule="auto"/>
              <w:ind w:left="0" w:firstLine="168"/>
              <w:rPr>
                <w:rFonts w:ascii="Arial" w:hAnsi="Arial" w:cs="Arial"/>
                <w:b w:val="0"/>
                <w:bCs w:val="0"/>
                <w:sz w:val="18"/>
                <w:szCs w:val="18"/>
              </w:rPr>
            </w:pPr>
            <w:r w:rsidRPr="00AE18F7">
              <w:rPr>
                <w:rFonts w:ascii="Arial" w:hAnsi="Arial" w:cs="Arial"/>
                <w:b w:val="0"/>
                <w:bCs w:val="0"/>
                <w:sz w:val="18"/>
                <w:szCs w:val="18"/>
              </w:rPr>
              <w:t>7.5</w:t>
            </w:r>
          </w:p>
        </w:tc>
      </w:tr>
      <w:tr w:rsidR="00F0623E" w:rsidRPr="00AE18F7" w14:paraId="6BCF5D78" w14:textId="77777777" w:rsidTr="007B205A">
        <w:trPr>
          <w:trHeight w:val="20"/>
        </w:trPr>
        <w:tc>
          <w:tcPr>
            <w:tcW w:w="1323" w:type="dxa"/>
          </w:tcPr>
          <w:p w14:paraId="1AA229CC" w14:textId="77777777" w:rsidR="00F0623E" w:rsidRPr="00AE18F7" w:rsidRDefault="00F0623E" w:rsidP="00F0623E">
            <w:pPr>
              <w:pStyle w:val="ListParagraph"/>
              <w:spacing w:after="0" w:line="240" w:lineRule="auto"/>
              <w:ind w:left="0"/>
              <w:rPr>
                <w:rFonts w:ascii="Arial" w:hAnsi="Arial" w:cs="Arial"/>
                <w:sz w:val="18"/>
                <w:szCs w:val="18"/>
              </w:rPr>
            </w:pPr>
            <w:r w:rsidRPr="00AE18F7">
              <w:rPr>
                <w:rFonts w:ascii="Arial" w:hAnsi="Arial" w:cs="Arial"/>
                <w:sz w:val="18"/>
                <w:szCs w:val="18"/>
              </w:rPr>
              <w:t>PNS</w:t>
            </w:r>
          </w:p>
        </w:tc>
        <w:tc>
          <w:tcPr>
            <w:tcW w:w="1384" w:type="dxa"/>
          </w:tcPr>
          <w:p w14:paraId="5A2A440F" w14:textId="77777777" w:rsidR="00F0623E" w:rsidRPr="00AE18F7" w:rsidRDefault="00F0623E" w:rsidP="00F0623E">
            <w:pPr>
              <w:pStyle w:val="ListParagraph"/>
              <w:tabs>
                <w:tab w:val="left" w:pos="308"/>
              </w:tabs>
              <w:spacing w:after="0" w:line="240" w:lineRule="auto"/>
              <w:ind w:left="271" w:firstLine="46"/>
              <w:rPr>
                <w:rFonts w:ascii="Arial" w:hAnsi="Arial" w:cs="Arial"/>
                <w:sz w:val="18"/>
                <w:szCs w:val="18"/>
              </w:rPr>
            </w:pPr>
            <w:r w:rsidRPr="00AE18F7">
              <w:rPr>
                <w:rFonts w:ascii="Arial" w:hAnsi="Arial" w:cs="Arial"/>
                <w:sz w:val="18"/>
                <w:szCs w:val="18"/>
              </w:rPr>
              <w:t>6</w:t>
            </w:r>
          </w:p>
        </w:tc>
        <w:tc>
          <w:tcPr>
            <w:cnfStyle w:val="000100000000" w:firstRow="0" w:lastRow="0" w:firstColumn="0" w:lastColumn="1" w:oddVBand="0" w:evenVBand="0" w:oddHBand="0" w:evenHBand="0" w:firstRowFirstColumn="0" w:firstRowLastColumn="0" w:lastRowFirstColumn="0" w:lastRowLastColumn="0"/>
            <w:tcW w:w="1688" w:type="dxa"/>
          </w:tcPr>
          <w:p w14:paraId="2281E232" w14:textId="77777777" w:rsidR="00F0623E" w:rsidRPr="00AE18F7" w:rsidRDefault="00F0623E" w:rsidP="00F0623E">
            <w:pPr>
              <w:pStyle w:val="ListParagraph"/>
              <w:spacing w:after="0" w:line="240" w:lineRule="auto"/>
              <w:ind w:left="0" w:firstLine="168"/>
              <w:rPr>
                <w:rFonts w:ascii="Arial" w:hAnsi="Arial" w:cs="Arial"/>
                <w:b w:val="0"/>
                <w:bCs w:val="0"/>
                <w:sz w:val="18"/>
                <w:szCs w:val="18"/>
              </w:rPr>
            </w:pPr>
            <w:r w:rsidRPr="00AE18F7">
              <w:rPr>
                <w:rFonts w:ascii="Arial" w:hAnsi="Arial" w:cs="Arial"/>
                <w:b w:val="0"/>
                <w:bCs w:val="0"/>
                <w:sz w:val="18"/>
                <w:szCs w:val="18"/>
              </w:rPr>
              <w:t>15</w:t>
            </w:r>
          </w:p>
        </w:tc>
      </w:tr>
      <w:tr w:rsidR="00F0623E" w:rsidRPr="00AE18F7" w14:paraId="5C084568" w14:textId="77777777" w:rsidTr="007B205A">
        <w:trPr>
          <w:trHeight w:val="20"/>
        </w:trPr>
        <w:tc>
          <w:tcPr>
            <w:tcW w:w="1323" w:type="dxa"/>
          </w:tcPr>
          <w:p w14:paraId="0D41C579" w14:textId="77777777" w:rsidR="00F0623E" w:rsidRPr="00AE18F7" w:rsidRDefault="00F0623E" w:rsidP="00F0623E">
            <w:pPr>
              <w:pStyle w:val="ListParagraph"/>
              <w:spacing w:after="0" w:line="240" w:lineRule="auto"/>
              <w:ind w:left="0"/>
              <w:rPr>
                <w:rFonts w:ascii="Arial" w:hAnsi="Arial" w:cs="Arial"/>
                <w:sz w:val="18"/>
                <w:szCs w:val="18"/>
              </w:rPr>
            </w:pPr>
            <w:r w:rsidRPr="00AE18F7">
              <w:rPr>
                <w:rFonts w:ascii="Arial" w:hAnsi="Arial" w:cs="Arial"/>
                <w:sz w:val="18"/>
                <w:szCs w:val="18"/>
              </w:rPr>
              <w:t>Tidak Be</w:t>
            </w:r>
            <w:r w:rsidRPr="00AE18F7">
              <w:rPr>
                <w:rFonts w:ascii="Arial" w:hAnsi="Arial" w:cs="Arial"/>
                <w:color w:val="000000" w:themeColor="text1"/>
                <w:spacing w:val="-20"/>
                <w:w w:val="1"/>
                <w:sz w:val="18"/>
                <w:szCs w:val="18"/>
              </w:rPr>
              <w:t>l</w:t>
            </w:r>
            <w:r w:rsidRPr="00AE18F7">
              <w:rPr>
                <w:rFonts w:ascii="Arial" w:hAnsi="Arial" w:cs="Arial"/>
                <w:sz w:val="18"/>
                <w:szCs w:val="18"/>
              </w:rPr>
              <w:t>ke</w:t>
            </w:r>
            <w:r w:rsidRPr="00AE18F7">
              <w:rPr>
                <w:rFonts w:ascii="Arial" w:hAnsi="Arial" w:cs="Arial"/>
                <w:color w:val="000000" w:themeColor="text1"/>
                <w:spacing w:val="-20"/>
                <w:w w:val="1"/>
                <w:sz w:val="18"/>
                <w:szCs w:val="18"/>
              </w:rPr>
              <w:t>l</w:t>
            </w:r>
            <w:r w:rsidRPr="00AE18F7">
              <w:rPr>
                <w:rFonts w:ascii="Arial" w:hAnsi="Arial" w:cs="Arial"/>
                <w:sz w:val="18"/>
                <w:szCs w:val="18"/>
              </w:rPr>
              <w:t>rja</w:t>
            </w:r>
          </w:p>
        </w:tc>
        <w:tc>
          <w:tcPr>
            <w:tcW w:w="1384" w:type="dxa"/>
          </w:tcPr>
          <w:p w14:paraId="2F41769E" w14:textId="77777777" w:rsidR="00F0623E" w:rsidRPr="00AE18F7" w:rsidRDefault="00F0623E" w:rsidP="00F0623E">
            <w:pPr>
              <w:pStyle w:val="ListParagraph"/>
              <w:tabs>
                <w:tab w:val="left" w:pos="308"/>
              </w:tabs>
              <w:spacing w:after="0" w:line="240" w:lineRule="auto"/>
              <w:ind w:left="271" w:firstLine="46"/>
              <w:rPr>
                <w:rFonts w:ascii="Arial" w:hAnsi="Arial" w:cs="Arial"/>
                <w:sz w:val="18"/>
                <w:szCs w:val="18"/>
              </w:rPr>
            </w:pPr>
            <w:r w:rsidRPr="00AE18F7">
              <w:rPr>
                <w:rFonts w:ascii="Arial" w:hAnsi="Arial" w:cs="Arial"/>
                <w:sz w:val="18"/>
                <w:szCs w:val="18"/>
              </w:rPr>
              <w:t>9</w:t>
            </w:r>
          </w:p>
        </w:tc>
        <w:tc>
          <w:tcPr>
            <w:cnfStyle w:val="000100000000" w:firstRow="0" w:lastRow="0" w:firstColumn="0" w:lastColumn="1" w:oddVBand="0" w:evenVBand="0" w:oddHBand="0" w:evenHBand="0" w:firstRowFirstColumn="0" w:firstRowLastColumn="0" w:lastRowFirstColumn="0" w:lastRowLastColumn="0"/>
            <w:tcW w:w="1688" w:type="dxa"/>
          </w:tcPr>
          <w:p w14:paraId="7D70660F" w14:textId="77777777" w:rsidR="00F0623E" w:rsidRPr="00AE18F7" w:rsidRDefault="00F0623E" w:rsidP="00F0623E">
            <w:pPr>
              <w:pStyle w:val="ListParagraph"/>
              <w:spacing w:after="0" w:line="240" w:lineRule="auto"/>
              <w:ind w:left="0" w:firstLine="168"/>
              <w:rPr>
                <w:rFonts w:ascii="Arial" w:hAnsi="Arial" w:cs="Arial"/>
                <w:b w:val="0"/>
                <w:bCs w:val="0"/>
                <w:sz w:val="18"/>
                <w:szCs w:val="18"/>
              </w:rPr>
            </w:pPr>
            <w:r w:rsidRPr="00AE18F7">
              <w:rPr>
                <w:rFonts w:ascii="Arial" w:hAnsi="Arial" w:cs="Arial"/>
                <w:b w:val="0"/>
                <w:bCs w:val="0"/>
                <w:sz w:val="18"/>
                <w:szCs w:val="18"/>
              </w:rPr>
              <w:t>22.5</w:t>
            </w:r>
          </w:p>
        </w:tc>
      </w:tr>
      <w:tr w:rsidR="00F0623E" w:rsidRPr="00AE18F7" w14:paraId="74E9AAA6" w14:textId="77777777" w:rsidTr="007B205A">
        <w:trPr>
          <w:trHeight w:val="20"/>
        </w:trPr>
        <w:tc>
          <w:tcPr>
            <w:tcW w:w="1323" w:type="dxa"/>
          </w:tcPr>
          <w:p w14:paraId="445B9FA4" w14:textId="77777777" w:rsidR="00F0623E" w:rsidRPr="00AE18F7" w:rsidRDefault="00F0623E" w:rsidP="00F0623E">
            <w:pPr>
              <w:pStyle w:val="ListParagraph"/>
              <w:spacing w:after="0" w:line="240" w:lineRule="auto"/>
              <w:ind w:left="0"/>
              <w:rPr>
                <w:rFonts w:ascii="Arial" w:hAnsi="Arial" w:cs="Arial"/>
                <w:sz w:val="18"/>
                <w:szCs w:val="18"/>
              </w:rPr>
            </w:pPr>
            <w:r w:rsidRPr="00AE18F7">
              <w:rPr>
                <w:rFonts w:ascii="Arial" w:hAnsi="Arial" w:cs="Arial"/>
                <w:sz w:val="18"/>
                <w:szCs w:val="18"/>
              </w:rPr>
              <w:t>Pe</w:t>
            </w:r>
            <w:r w:rsidRPr="00AE18F7">
              <w:rPr>
                <w:rFonts w:ascii="Arial" w:hAnsi="Arial" w:cs="Arial"/>
                <w:color w:val="000000" w:themeColor="text1"/>
                <w:spacing w:val="-20"/>
                <w:w w:val="1"/>
                <w:sz w:val="18"/>
                <w:szCs w:val="18"/>
              </w:rPr>
              <w:t>l</w:t>
            </w:r>
            <w:r w:rsidRPr="00AE18F7">
              <w:rPr>
                <w:rFonts w:ascii="Arial" w:hAnsi="Arial" w:cs="Arial"/>
                <w:sz w:val="18"/>
                <w:szCs w:val="18"/>
              </w:rPr>
              <w:t>ngu</w:t>
            </w:r>
            <w:r w:rsidRPr="00AE18F7">
              <w:rPr>
                <w:rFonts w:ascii="Arial" w:hAnsi="Arial" w:cs="Arial"/>
                <w:color w:val="000000" w:themeColor="text1"/>
                <w:spacing w:val="-20"/>
                <w:w w:val="1"/>
                <w:sz w:val="18"/>
                <w:szCs w:val="18"/>
              </w:rPr>
              <w:t>l</w:t>
            </w:r>
            <w:r w:rsidRPr="00AE18F7">
              <w:rPr>
                <w:rFonts w:ascii="Arial" w:hAnsi="Arial" w:cs="Arial"/>
                <w:sz w:val="18"/>
                <w:szCs w:val="18"/>
              </w:rPr>
              <w:t>saha</w:t>
            </w:r>
          </w:p>
        </w:tc>
        <w:tc>
          <w:tcPr>
            <w:tcW w:w="1384" w:type="dxa"/>
          </w:tcPr>
          <w:p w14:paraId="0A082FE5" w14:textId="77777777" w:rsidR="00F0623E" w:rsidRPr="00AE18F7" w:rsidRDefault="00F0623E" w:rsidP="00F0623E">
            <w:pPr>
              <w:pStyle w:val="ListParagraph"/>
              <w:tabs>
                <w:tab w:val="left" w:pos="308"/>
              </w:tabs>
              <w:spacing w:after="0" w:line="240" w:lineRule="auto"/>
              <w:ind w:left="271" w:firstLine="46"/>
              <w:rPr>
                <w:rFonts w:ascii="Arial" w:hAnsi="Arial" w:cs="Arial"/>
                <w:sz w:val="18"/>
                <w:szCs w:val="18"/>
              </w:rPr>
            </w:pPr>
            <w:r w:rsidRPr="00AE18F7">
              <w:rPr>
                <w:rFonts w:ascii="Arial" w:hAnsi="Arial" w:cs="Arial"/>
                <w:sz w:val="18"/>
                <w:szCs w:val="18"/>
              </w:rPr>
              <w:t>3</w:t>
            </w:r>
          </w:p>
        </w:tc>
        <w:tc>
          <w:tcPr>
            <w:cnfStyle w:val="000100000000" w:firstRow="0" w:lastRow="0" w:firstColumn="0" w:lastColumn="1" w:oddVBand="0" w:evenVBand="0" w:oddHBand="0" w:evenHBand="0" w:firstRowFirstColumn="0" w:firstRowLastColumn="0" w:lastRowFirstColumn="0" w:lastRowLastColumn="0"/>
            <w:tcW w:w="1688" w:type="dxa"/>
          </w:tcPr>
          <w:p w14:paraId="77222B72" w14:textId="77777777" w:rsidR="00F0623E" w:rsidRPr="00AE18F7" w:rsidRDefault="00F0623E" w:rsidP="00F0623E">
            <w:pPr>
              <w:pStyle w:val="ListParagraph"/>
              <w:spacing w:after="0" w:line="240" w:lineRule="auto"/>
              <w:ind w:left="0" w:firstLine="168"/>
              <w:rPr>
                <w:rFonts w:ascii="Arial" w:hAnsi="Arial" w:cs="Arial"/>
                <w:b w:val="0"/>
                <w:bCs w:val="0"/>
                <w:sz w:val="18"/>
                <w:szCs w:val="18"/>
              </w:rPr>
            </w:pPr>
            <w:r w:rsidRPr="00AE18F7">
              <w:rPr>
                <w:rFonts w:ascii="Arial" w:hAnsi="Arial" w:cs="Arial"/>
                <w:b w:val="0"/>
                <w:bCs w:val="0"/>
                <w:sz w:val="18"/>
                <w:szCs w:val="18"/>
              </w:rPr>
              <w:t>7.5</w:t>
            </w:r>
          </w:p>
        </w:tc>
      </w:tr>
      <w:tr w:rsidR="00F0623E" w:rsidRPr="00AE18F7" w14:paraId="50DB7BE9" w14:textId="77777777" w:rsidTr="007B205A">
        <w:trPr>
          <w:trHeight w:val="20"/>
        </w:trPr>
        <w:tc>
          <w:tcPr>
            <w:tcW w:w="1323" w:type="dxa"/>
          </w:tcPr>
          <w:p w14:paraId="4344946C" w14:textId="77777777" w:rsidR="00F0623E" w:rsidRPr="00AE18F7" w:rsidRDefault="00F0623E" w:rsidP="00F0623E">
            <w:pPr>
              <w:pStyle w:val="ListParagraph"/>
              <w:spacing w:after="0" w:line="240" w:lineRule="auto"/>
              <w:ind w:left="0"/>
              <w:rPr>
                <w:rFonts w:ascii="Arial" w:hAnsi="Arial" w:cs="Arial"/>
                <w:sz w:val="18"/>
                <w:szCs w:val="18"/>
              </w:rPr>
            </w:pPr>
            <w:r w:rsidRPr="00AE18F7">
              <w:rPr>
                <w:rFonts w:ascii="Arial" w:hAnsi="Arial" w:cs="Arial"/>
                <w:sz w:val="18"/>
                <w:szCs w:val="18"/>
              </w:rPr>
              <w:t>Total</w:t>
            </w:r>
          </w:p>
        </w:tc>
        <w:tc>
          <w:tcPr>
            <w:tcW w:w="1384" w:type="dxa"/>
          </w:tcPr>
          <w:p w14:paraId="38FEBF4A" w14:textId="77777777" w:rsidR="00F0623E" w:rsidRPr="00AE18F7" w:rsidRDefault="00F0623E" w:rsidP="00F0623E">
            <w:pPr>
              <w:pStyle w:val="ListParagraph"/>
              <w:tabs>
                <w:tab w:val="left" w:pos="308"/>
              </w:tabs>
              <w:spacing w:after="0" w:line="240" w:lineRule="auto"/>
              <w:ind w:left="271" w:firstLine="46"/>
              <w:rPr>
                <w:rFonts w:ascii="Arial" w:hAnsi="Arial" w:cs="Arial"/>
                <w:sz w:val="18"/>
                <w:szCs w:val="18"/>
              </w:rPr>
            </w:pPr>
            <w:r w:rsidRPr="00AE18F7">
              <w:rPr>
                <w:rFonts w:ascii="Arial" w:hAnsi="Arial" w:cs="Arial"/>
                <w:sz w:val="18"/>
                <w:szCs w:val="18"/>
              </w:rPr>
              <w:t>40</w:t>
            </w:r>
          </w:p>
        </w:tc>
        <w:tc>
          <w:tcPr>
            <w:cnfStyle w:val="000100000000" w:firstRow="0" w:lastRow="0" w:firstColumn="0" w:lastColumn="1" w:oddVBand="0" w:evenVBand="0" w:oddHBand="0" w:evenHBand="0" w:firstRowFirstColumn="0" w:firstRowLastColumn="0" w:lastRowFirstColumn="0" w:lastRowLastColumn="0"/>
            <w:tcW w:w="1688" w:type="dxa"/>
          </w:tcPr>
          <w:p w14:paraId="1FFD3B5F" w14:textId="77777777" w:rsidR="00F0623E" w:rsidRPr="00AE18F7" w:rsidRDefault="00F0623E" w:rsidP="00F0623E">
            <w:pPr>
              <w:pStyle w:val="ListParagraph"/>
              <w:spacing w:after="0" w:line="240" w:lineRule="auto"/>
              <w:ind w:left="0" w:firstLine="168"/>
              <w:rPr>
                <w:rFonts w:ascii="Arial" w:hAnsi="Arial" w:cs="Arial"/>
                <w:b w:val="0"/>
                <w:bCs w:val="0"/>
                <w:sz w:val="18"/>
                <w:szCs w:val="18"/>
              </w:rPr>
            </w:pPr>
            <w:r w:rsidRPr="00AE18F7">
              <w:rPr>
                <w:rFonts w:ascii="Arial" w:hAnsi="Arial" w:cs="Arial"/>
                <w:b w:val="0"/>
                <w:bCs w:val="0"/>
                <w:sz w:val="18"/>
                <w:szCs w:val="18"/>
              </w:rPr>
              <w:t>100</w:t>
            </w:r>
          </w:p>
        </w:tc>
      </w:tr>
    </w:tbl>
    <w:p w14:paraId="0F2D6FAA" w14:textId="77777777" w:rsidR="00F0623E" w:rsidRPr="00AE18F7" w:rsidRDefault="00F0623E" w:rsidP="00F0623E">
      <w:pPr>
        <w:tabs>
          <w:tab w:val="left" w:pos="1418"/>
        </w:tabs>
        <w:spacing w:line="360" w:lineRule="auto"/>
        <w:ind w:left="720"/>
        <w:jc w:val="both"/>
        <w:rPr>
          <w:rFonts w:ascii="Arial" w:hAnsi="Arial" w:cs="Arial"/>
          <w:sz w:val="18"/>
          <w:szCs w:val="18"/>
        </w:rPr>
      </w:pPr>
    </w:p>
    <w:p w14:paraId="1B5AA80C" w14:textId="0178075C" w:rsidR="00F318B3" w:rsidRPr="00AE18F7" w:rsidRDefault="00F318B3" w:rsidP="00F318B3">
      <w:pPr>
        <w:pBdr>
          <w:top w:val="nil"/>
          <w:left w:val="nil"/>
          <w:bottom w:val="nil"/>
          <w:right w:val="nil"/>
          <w:between w:val="nil"/>
        </w:pBdr>
        <w:spacing w:after="0" w:line="360" w:lineRule="auto"/>
        <w:ind w:firstLine="630"/>
        <w:jc w:val="both"/>
        <w:rPr>
          <w:rFonts w:ascii="Arial" w:hAnsi="Arial" w:cs="Arial"/>
          <w:sz w:val="18"/>
          <w:szCs w:val="18"/>
        </w:rPr>
      </w:pPr>
      <w:r w:rsidRPr="00AE18F7">
        <w:rPr>
          <w:rFonts w:ascii="Arial" w:hAnsi="Arial" w:cs="Arial"/>
          <w:sz w:val="18"/>
          <w:szCs w:val="18"/>
        </w:rPr>
        <w:t xml:space="preserve">Tabel 2 menggambarkan distribusi pekerjaan responden. Mayoritas responden </w:t>
      </w:r>
      <w:r w:rsidR="00972E92" w:rsidRPr="00AE18F7">
        <w:rPr>
          <w:rFonts w:ascii="Arial" w:hAnsi="Arial" w:cs="Arial"/>
          <w:sz w:val="18"/>
          <w:szCs w:val="18"/>
        </w:rPr>
        <w:t xml:space="preserve">adalah </w:t>
      </w:r>
      <w:r w:rsidRPr="00AE18F7">
        <w:rPr>
          <w:rFonts w:ascii="Arial" w:eastAsia="Arial" w:hAnsi="Arial" w:cs="Arial"/>
          <w:sz w:val="18"/>
          <w:szCs w:val="18"/>
        </w:rPr>
        <w:t>mahasiswa</w:t>
      </w:r>
      <w:r w:rsidRPr="00AE18F7">
        <w:rPr>
          <w:rFonts w:ascii="Arial" w:hAnsi="Arial" w:cs="Arial"/>
          <w:sz w:val="18"/>
          <w:szCs w:val="18"/>
        </w:rPr>
        <w:t xml:space="preserve">, sebanyak 11 orang (27,5%). Kelompok lainnya yang tidak jauh berbeda adalah responden yang tidak bekerja, yaitu 9 orang (22,5%). </w:t>
      </w:r>
      <w:r w:rsidR="00972E92" w:rsidRPr="00AE18F7">
        <w:rPr>
          <w:rFonts w:ascii="Arial" w:hAnsi="Arial" w:cs="Arial"/>
          <w:sz w:val="18"/>
          <w:szCs w:val="18"/>
        </w:rPr>
        <w:t>Sementara yang bekerja sebagai</w:t>
      </w:r>
      <w:r w:rsidRPr="00AE18F7">
        <w:rPr>
          <w:rFonts w:ascii="Arial" w:hAnsi="Arial" w:cs="Arial"/>
          <w:sz w:val="18"/>
          <w:szCs w:val="18"/>
        </w:rPr>
        <w:t xml:space="preserve"> wiraswasta </w:t>
      </w:r>
      <w:r w:rsidR="00972E92" w:rsidRPr="00AE18F7">
        <w:rPr>
          <w:rFonts w:ascii="Arial" w:hAnsi="Arial" w:cs="Arial"/>
          <w:sz w:val="18"/>
          <w:szCs w:val="18"/>
        </w:rPr>
        <w:t>sebanyak</w:t>
      </w:r>
      <w:r w:rsidRPr="00AE18F7">
        <w:rPr>
          <w:rFonts w:ascii="Arial" w:hAnsi="Arial" w:cs="Arial"/>
          <w:sz w:val="18"/>
          <w:szCs w:val="18"/>
        </w:rPr>
        <w:t xml:space="preserve"> 8 orang (20%),</w:t>
      </w:r>
    </w:p>
    <w:p w14:paraId="5D219450" w14:textId="77777777" w:rsidR="00F0623E" w:rsidRPr="00AE18F7" w:rsidRDefault="00F0623E" w:rsidP="00F0623E">
      <w:pPr>
        <w:tabs>
          <w:tab w:val="left" w:pos="1418"/>
        </w:tabs>
        <w:spacing w:line="360" w:lineRule="auto"/>
        <w:jc w:val="both"/>
        <w:rPr>
          <w:rFonts w:ascii="Arial" w:hAnsi="Arial" w:cs="Arial"/>
          <w:sz w:val="18"/>
          <w:szCs w:val="18"/>
        </w:rPr>
      </w:pPr>
    </w:p>
    <w:p w14:paraId="417125A4" w14:textId="14163341" w:rsidR="00F0623E" w:rsidRPr="00AE18F7" w:rsidRDefault="00F0623E" w:rsidP="00F0623E">
      <w:pPr>
        <w:tabs>
          <w:tab w:val="left" w:pos="1418"/>
        </w:tabs>
        <w:spacing w:line="360" w:lineRule="auto"/>
        <w:jc w:val="both"/>
        <w:rPr>
          <w:rFonts w:ascii="Arial" w:hAnsi="Arial" w:cs="Arial"/>
          <w:sz w:val="18"/>
          <w:szCs w:val="18"/>
        </w:rPr>
      </w:pPr>
      <w:r w:rsidRPr="00AE18F7">
        <w:rPr>
          <w:rFonts w:ascii="Arial" w:hAnsi="Arial" w:cs="Arial"/>
          <w:sz w:val="18"/>
          <w:szCs w:val="18"/>
        </w:rPr>
        <w:lastRenderedPageBreak/>
        <w:t>Tabe</w:t>
      </w:r>
      <w:r w:rsidRPr="00AE18F7">
        <w:rPr>
          <w:rFonts w:ascii="Arial" w:hAnsi="Arial" w:cs="Arial"/>
          <w:color w:val="000000" w:themeColor="text1"/>
          <w:spacing w:val="-20"/>
          <w:w w:val="1"/>
          <w:sz w:val="18"/>
          <w:szCs w:val="18"/>
        </w:rPr>
        <w:t>l</w:t>
      </w:r>
      <w:r w:rsidRPr="00AE18F7">
        <w:rPr>
          <w:rFonts w:ascii="Arial" w:hAnsi="Arial" w:cs="Arial"/>
          <w:sz w:val="18"/>
          <w:szCs w:val="18"/>
        </w:rPr>
        <w:t>l</w:t>
      </w:r>
      <w:r w:rsidRPr="00AE18F7">
        <w:rPr>
          <w:rFonts w:ascii="Arial" w:hAnsi="Arial" w:cs="Arial"/>
          <w:sz w:val="18"/>
          <w:szCs w:val="18"/>
          <w:lang w:val="en-US"/>
        </w:rPr>
        <w:t xml:space="preserve"> 3 </w:t>
      </w:r>
      <w:r w:rsidRPr="00AE18F7">
        <w:rPr>
          <w:rFonts w:ascii="Arial" w:hAnsi="Arial" w:cs="Arial"/>
          <w:sz w:val="18"/>
          <w:szCs w:val="18"/>
        </w:rPr>
        <w:t>Distribu</w:t>
      </w:r>
      <w:r w:rsidRPr="00AE18F7">
        <w:rPr>
          <w:rFonts w:ascii="Arial" w:hAnsi="Arial" w:cs="Arial"/>
          <w:color w:val="000000" w:themeColor="text1"/>
          <w:spacing w:val="-20"/>
          <w:w w:val="1"/>
          <w:sz w:val="18"/>
          <w:szCs w:val="18"/>
        </w:rPr>
        <w:t>l</w:t>
      </w:r>
      <w:r w:rsidRPr="00AE18F7">
        <w:rPr>
          <w:rFonts w:ascii="Arial" w:hAnsi="Arial" w:cs="Arial"/>
          <w:sz w:val="18"/>
          <w:szCs w:val="18"/>
        </w:rPr>
        <w:t>si Fre</w:t>
      </w:r>
      <w:r w:rsidRPr="00AE18F7">
        <w:rPr>
          <w:rFonts w:ascii="Arial" w:hAnsi="Arial" w:cs="Arial"/>
          <w:color w:val="000000" w:themeColor="text1"/>
          <w:spacing w:val="-20"/>
          <w:w w:val="1"/>
          <w:sz w:val="18"/>
          <w:szCs w:val="18"/>
        </w:rPr>
        <w:t>l</w:t>
      </w:r>
      <w:r w:rsidRPr="00AE18F7">
        <w:rPr>
          <w:rFonts w:ascii="Arial" w:hAnsi="Arial" w:cs="Arial"/>
          <w:sz w:val="18"/>
          <w:szCs w:val="18"/>
        </w:rPr>
        <w:t>ku</w:t>
      </w:r>
      <w:r w:rsidRPr="00AE18F7">
        <w:rPr>
          <w:rFonts w:ascii="Arial" w:hAnsi="Arial" w:cs="Arial"/>
          <w:color w:val="000000" w:themeColor="text1"/>
          <w:spacing w:val="-20"/>
          <w:w w:val="1"/>
          <w:sz w:val="18"/>
          <w:szCs w:val="18"/>
        </w:rPr>
        <w:t>l</w:t>
      </w:r>
      <w:r w:rsidRPr="00AE18F7">
        <w:rPr>
          <w:rFonts w:ascii="Arial" w:hAnsi="Arial" w:cs="Arial"/>
          <w:sz w:val="18"/>
          <w:szCs w:val="18"/>
        </w:rPr>
        <w:t>e</w:t>
      </w:r>
      <w:r w:rsidRPr="00AE18F7">
        <w:rPr>
          <w:rFonts w:ascii="Arial" w:hAnsi="Arial" w:cs="Arial"/>
          <w:color w:val="000000" w:themeColor="text1"/>
          <w:spacing w:val="-20"/>
          <w:w w:val="1"/>
          <w:sz w:val="18"/>
          <w:szCs w:val="18"/>
        </w:rPr>
        <w:t>l</w:t>
      </w:r>
      <w:r w:rsidRPr="00AE18F7">
        <w:rPr>
          <w:rFonts w:ascii="Arial" w:hAnsi="Arial" w:cs="Arial"/>
          <w:sz w:val="18"/>
          <w:szCs w:val="18"/>
        </w:rPr>
        <w:t>nsi Re</w:t>
      </w:r>
      <w:r w:rsidRPr="00AE18F7">
        <w:rPr>
          <w:rFonts w:ascii="Arial" w:hAnsi="Arial" w:cs="Arial"/>
          <w:color w:val="000000" w:themeColor="text1"/>
          <w:spacing w:val="-20"/>
          <w:w w:val="1"/>
          <w:sz w:val="18"/>
          <w:szCs w:val="18"/>
        </w:rPr>
        <w:t>l</w:t>
      </w:r>
      <w:r w:rsidRPr="00AE18F7">
        <w:rPr>
          <w:rFonts w:ascii="Arial" w:hAnsi="Arial" w:cs="Arial"/>
          <w:sz w:val="18"/>
          <w:szCs w:val="18"/>
        </w:rPr>
        <w:t>sponde</w:t>
      </w:r>
      <w:r w:rsidRPr="00AE18F7">
        <w:rPr>
          <w:rFonts w:ascii="Arial" w:hAnsi="Arial" w:cs="Arial"/>
          <w:color w:val="000000" w:themeColor="text1"/>
          <w:spacing w:val="-20"/>
          <w:w w:val="1"/>
          <w:sz w:val="18"/>
          <w:szCs w:val="18"/>
        </w:rPr>
        <w:t>l</w:t>
      </w:r>
      <w:r w:rsidRPr="00AE18F7">
        <w:rPr>
          <w:rFonts w:ascii="Arial" w:hAnsi="Arial" w:cs="Arial"/>
          <w:sz w:val="18"/>
          <w:szCs w:val="18"/>
        </w:rPr>
        <w:t>n Be</w:t>
      </w:r>
      <w:r w:rsidRPr="00AE18F7">
        <w:rPr>
          <w:rFonts w:ascii="Arial" w:hAnsi="Arial" w:cs="Arial"/>
          <w:color w:val="000000" w:themeColor="text1"/>
          <w:spacing w:val="-20"/>
          <w:w w:val="1"/>
          <w:sz w:val="18"/>
          <w:szCs w:val="18"/>
        </w:rPr>
        <w:t>l</w:t>
      </w:r>
      <w:r w:rsidRPr="00AE18F7">
        <w:rPr>
          <w:rFonts w:ascii="Arial" w:hAnsi="Arial" w:cs="Arial"/>
          <w:sz w:val="18"/>
          <w:szCs w:val="18"/>
        </w:rPr>
        <w:t>rdasarkan Tingkat Pe</w:t>
      </w:r>
      <w:r w:rsidRPr="00AE18F7">
        <w:rPr>
          <w:rFonts w:ascii="Arial" w:hAnsi="Arial" w:cs="Arial"/>
          <w:color w:val="000000" w:themeColor="text1"/>
          <w:spacing w:val="-20"/>
          <w:w w:val="1"/>
          <w:sz w:val="18"/>
          <w:szCs w:val="18"/>
        </w:rPr>
        <w:t>l</w:t>
      </w:r>
      <w:r w:rsidRPr="00AE18F7">
        <w:rPr>
          <w:rFonts w:ascii="Arial" w:hAnsi="Arial" w:cs="Arial"/>
          <w:sz w:val="18"/>
          <w:szCs w:val="18"/>
        </w:rPr>
        <w:t>nge</w:t>
      </w:r>
      <w:r w:rsidRPr="00AE18F7">
        <w:rPr>
          <w:rFonts w:ascii="Arial" w:hAnsi="Arial" w:cs="Arial"/>
          <w:color w:val="000000" w:themeColor="text1"/>
          <w:spacing w:val="-20"/>
          <w:w w:val="1"/>
          <w:sz w:val="18"/>
          <w:szCs w:val="18"/>
        </w:rPr>
        <w:t>l</w:t>
      </w:r>
      <w:r w:rsidRPr="00AE18F7">
        <w:rPr>
          <w:rFonts w:ascii="Arial" w:hAnsi="Arial" w:cs="Arial"/>
          <w:sz w:val="18"/>
          <w:szCs w:val="18"/>
        </w:rPr>
        <w:t>tahu</w:t>
      </w:r>
      <w:r w:rsidRPr="00AE18F7">
        <w:rPr>
          <w:rFonts w:ascii="Arial" w:hAnsi="Arial" w:cs="Arial"/>
          <w:color w:val="000000" w:themeColor="text1"/>
          <w:spacing w:val="-20"/>
          <w:w w:val="1"/>
          <w:sz w:val="18"/>
          <w:szCs w:val="18"/>
        </w:rPr>
        <w:t>l</w:t>
      </w:r>
      <w:r w:rsidRPr="00AE18F7">
        <w:rPr>
          <w:rFonts w:ascii="Arial" w:hAnsi="Arial" w:cs="Arial"/>
          <w:sz w:val="18"/>
          <w:szCs w:val="18"/>
        </w:rPr>
        <w:t>an Pe</w:t>
      </w:r>
      <w:r w:rsidRPr="00AE18F7">
        <w:rPr>
          <w:rFonts w:ascii="Arial" w:hAnsi="Arial" w:cs="Arial"/>
          <w:color w:val="000000" w:themeColor="text1"/>
          <w:spacing w:val="-20"/>
          <w:w w:val="1"/>
          <w:sz w:val="18"/>
          <w:szCs w:val="18"/>
        </w:rPr>
        <w:t>l</w:t>
      </w:r>
      <w:r w:rsidRPr="00AE18F7">
        <w:rPr>
          <w:rFonts w:ascii="Arial" w:hAnsi="Arial" w:cs="Arial"/>
          <w:sz w:val="18"/>
          <w:szCs w:val="18"/>
        </w:rPr>
        <w:t>rokok Te</w:t>
      </w:r>
      <w:r w:rsidRPr="00AE18F7">
        <w:rPr>
          <w:rFonts w:ascii="Arial" w:hAnsi="Arial" w:cs="Arial"/>
          <w:color w:val="000000" w:themeColor="text1"/>
          <w:spacing w:val="-20"/>
          <w:w w:val="1"/>
          <w:sz w:val="18"/>
          <w:szCs w:val="18"/>
        </w:rPr>
        <w:t>l</w:t>
      </w:r>
      <w:r w:rsidRPr="00AE18F7">
        <w:rPr>
          <w:rFonts w:ascii="Arial" w:hAnsi="Arial" w:cs="Arial"/>
          <w:sz w:val="18"/>
          <w:szCs w:val="18"/>
        </w:rPr>
        <w:t>ntang Pe</w:t>
      </w:r>
      <w:r w:rsidRPr="00AE18F7">
        <w:rPr>
          <w:rFonts w:ascii="Arial" w:hAnsi="Arial" w:cs="Arial"/>
          <w:color w:val="000000" w:themeColor="text1"/>
          <w:spacing w:val="-20"/>
          <w:w w:val="1"/>
          <w:sz w:val="18"/>
          <w:szCs w:val="18"/>
        </w:rPr>
        <w:t>l</w:t>
      </w:r>
      <w:r w:rsidRPr="00AE18F7">
        <w:rPr>
          <w:rFonts w:ascii="Arial" w:hAnsi="Arial" w:cs="Arial"/>
          <w:sz w:val="18"/>
          <w:szCs w:val="18"/>
        </w:rPr>
        <w:t>nyakit Pe</w:t>
      </w:r>
      <w:r w:rsidRPr="00AE18F7">
        <w:rPr>
          <w:rFonts w:ascii="Arial" w:hAnsi="Arial" w:cs="Arial"/>
          <w:color w:val="000000" w:themeColor="text1"/>
          <w:spacing w:val="-20"/>
          <w:w w:val="1"/>
          <w:sz w:val="18"/>
          <w:szCs w:val="18"/>
        </w:rPr>
        <w:t>l</w:t>
      </w:r>
      <w:r w:rsidRPr="00AE18F7">
        <w:rPr>
          <w:rFonts w:ascii="Arial" w:hAnsi="Arial" w:cs="Arial"/>
          <w:sz w:val="18"/>
          <w:szCs w:val="18"/>
        </w:rPr>
        <w:t>riodontal di De</w:t>
      </w:r>
      <w:r w:rsidRPr="00AE18F7">
        <w:rPr>
          <w:rFonts w:ascii="Arial" w:hAnsi="Arial" w:cs="Arial"/>
          <w:color w:val="000000" w:themeColor="text1"/>
          <w:spacing w:val="-20"/>
          <w:w w:val="1"/>
          <w:sz w:val="18"/>
          <w:szCs w:val="18"/>
        </w:rPr>
        <w:t>l</w:t>
      </w:r>
      <w:r w:rsidRPr="00AE18F7">
        <w:rPr>
          <w:rFonts w:ascii="Arial" w:hAnsi="Arial" w:cs="Arial"/>
          <w:sz w:val="18"/>
          <w:szCs w:val="18"/>
        </w:rPr>
        <w:t xml:space="preserve">sa </w:t>
      </w:r>
      <w:r w:rsidR="00D67FB0" w:rsidRPr="00AE18F7">
        <w:rPr>
          <w:rFonts w:ascii="Arial" w:hAnsi="Arial" w:cs="Arial"/>
          <w:sz w:val="18"/>
          <w:szCs w:val="18"/>
        </w:rPr>
        <w:t>Tongke-Tongke</w:t>
      </w:r>
      <w:r w:rsidRPr="00AE18F7">
        <w:rPr>
          <w:rFonts w:ascii="Arial" w:hAnsi="Arial" w:cs="Arial"/>
          <w:sz w:val="18"/>
          <w:szCs w:val="18"/>
        </w:rPr>
        <w:t xml:space="preserve"> Ke</w:t>
      </w:r>
      <w:r w:rsidRPr="00AE18F7">
        <w:rPr>
          <w:rFonts w:ascii="Arial" w:hAnsi="Arial" w:cs="Arial"/>
          <w:color w:val="000000" w:themeColor="text1"/>
          <w:spacing w:val="-20"/>
          <w:w w:val="1"/>
          <w:sz w:val="18"/>
          <w:szCs w:val="18"/>
        </w:rPr>
        <w:t>l</w:t>
      </w:r>
      <w:r w:rsidRPr="00AE18F7">
        <w:rPr>
          <w:rFonts w:ascii="Arial" w:hAnsi="Arial" w:cs="Arial"/>
          <w:sz w:val="18"/>
          <w:szCs w:val="18"/>
        </w:rPr>
        <w:t>camatan Sinjai Timu</w:t>
      </w:r>
      <w:r w:rsidRPr="00AE18F7">
        <w:rPr>
          <w:rFonts w:ascii="Arial" w:hAnsi="Arial" w:cs="Arial"/>
          <w:color w:val="000000" w:themeColor="text1"/>
          <w:spacing w:val="-20"/>
          <w:w w:val="1"/>
          <w:sz w:val="18"/>
          <w:szCs w:val="18"/>
        </w:rPr>
        <w:t>l</w:t>
      </w:r>
      <w:r w:rsidRPr="00AE18F7">
        <w:rPr>
          <w:rFonts w:ascii="Arial" w:hAnsi="Arial" w:cs="Arial"/>
          <w:sz w:val="18"/>
          <w:szCs w:val="18"/>
        </w:rPr>
        <w:t>r Kabu</w:t>
      </w:r>
      <w:r w:rsidRPr="00AE18F7">
        <w:rPr>
          <w:rFonts w:ascii="Arial" w:hAnsi="Arial" w:cs="Arial"/>
          <w:color w:val="000000" w:themeColor="text1"/>
          <w:spacing w:val="-20"/>
          <w:w w:val="1"/>
          <w:sz w:val="18"/>
          <w:szCs w:val="18"/>
        </w:rPr>
        <w:t>l</w:t>
      </w:r>
      <w:r w:rsidRPr="00AE18F7">
        <w:rPr>
          <w:rFonts w:ascii="Arial" w:hAnsi="Arial" w:cs="Arial"/>
          <w:sz w:val="18"/>
          <w:szCs w:val="18"/>
        </w:rPr>
        <w:t>pate</w:t>
      </w:r>
      <w:r w:rsidRPr="00AE18F7">
        <w:rPr>
          <w:rFonts w:ascii="Arial" w:hAnsi="Arial" w:cs="Arial"/>
          <w:color w:val="000000" w:themeColor="text1"/>
          <w:spacing w:val="-20"/>
          <w:w w:val="1"/>
          <w:sz w:val="18"/>
          <w:szCs w:val="18"/>
        </w:rPr>
        <w:t>l</w:t>
      </w:r>
      <w:r w:rsidRPr="00AE18F7">
        <w:rPr>
          <w:rFonts w:ascii="Arial" w:hAnsi="Arial" w:cs="Arial"/>
          <w:sz w:val="18"/>
          <w:szCs w:val="18"/>
        </w:rPr>
        <w:t>n Sinjai</w:t>
      </w:r>
    </w:p>
    <w:tbl>
      <w:tblPr>
        <w:tblStyle w:val="PlainTable2"/>
        <w:tblpPr w:leftFromText="180" w:rightFromText="180" w:vertAnchor="text" w:horzAnchor="page" w:tblpX="3023" w:tblpY="286"/>
        <w:tblOverlap w:val="never"/>
        <w:tblW w:w="4206" w:type="dxa"/>
        <w:tblLook w:val="0720" w:firstRow="1" w:lastRow="0" w:firstColumn="0" w:lastColumn="1" w:noHBand="1" w:noVBand="1"/>
      </w:tblPr>
      <w:tblGrid>
        <w:gridCol w:w="1654"/>
        <w:gridCol w:w="993"/>
        <w:gridCol w:w="1559"/>
      </w:tblGrid>
      <w:tr w:rsidR="00F0623E" w:rsidRPr="00AE18F7" w14:paraId="39C79CF8" w14:textId="77777777" w:rsidTr="00F0623E">
        <w:trPr>
          <w:cnfStyle w:val="100000000000" w:firstRow="1" w:lastRow="0" w:firstColumn="0" w:lastColumn="0" w:oddVBand="0" w:evenVBand="0" w:oddHBand="0" w:evenHBand="0" w:firstRowFirstColumn="0" w:firstRowLastColumn="0" w:lastRowFirstColumn="0" w:lastRowLastColumn="0"/>
          <w:trHeight w:val="20"/>
        </w:trPr>
        <w:tc>
          <w:tcPr>
            <w:tcW w:w="1654" w:type="dxa"/>
          </w:tcPr>
          <w:p w14:paraId="4D12333B" w14:textId="77777777" w:rsidR="00F0623E" w:rsidRPr="00AE18F7" w:rsidRDefault="00F0623E" w:rsidP="00F0623E">
            <w:pPr>
              <w:pStyle w:val="ListParagraph"/>
              <w:spacing w:after="0" w:line="240" w:lineRule="auto"/>
              <w:ind w:left="0" w:hanging="153"/>
              <w:jc w:val="center"/>
              <w:rPr>
                <w:rFonts w:ascii="Arial" w:hAnsi="Arial" w:cs="Arial"/>
                <w:b w:val="0"/>
                <w:bCs w:val="0"/>
                <w:sz w:val="18"/>
                <w:szCs w:val="18"/>
              </w:rPr>
            </w:pPr>
            <w:r w:rsidRPr="00AE18F7">
              <w:rPr>
                <w:rFonts w:ascii="Arial" w:hAnsi="Arial" w:cs="Arial"/>
                <w:b w:val="0"/>
                <w:bCs w:val="0"/>
                <w:sz w:val="18"/>
                <w:szCs w:val="18"/>
              </w:rPr>
              <w:t>Tingkat Pe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nge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tahu</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an</w:t>
            </w:r>
          </w:p>
        </w:tc>
        <w:tc>
          <w:tcPr>
            <w:tcW w:w="993" w:type="dxa"/>
          </w:tcPr>
          <w:p w14:paraId="4E444C0E" w14:textId="77777777" w:rsidR="00F0623E" w:rsidRPr="00AE18F7" w:rsidRDefault="00F0623E" w:rsidP="00F0623E">
            <w:pPr>
              <w:pStyle w:val="ListParagraph"/>
              <w:spacing w:after="0" w:line="240" w:lineRule="auto"/>
              <w:ind w:left="-109" w:hanging="367"/>
              <w:jc w:val="center"/>
              <w:rPr>
                <w:rFonts w:ascii="Arial" w:hAnsi="Arial" w:cs="Arial"/>
                <w:b w:val="0"/>
                <w:bCs w:val="0"/>
                <w:sz w:val="18"/>
                <w:szCs w:val="18"/>
              </w:rPr>
            </w:pPr>
            <w:r w:rsidRPr="00AE18F7">
              <w:rPr>
                <w:rFonts w:ascii="Arial" w:hAnsi="Arial" w:cs="Arial"/>
                <w:b w:val="0"/>
                <w:bCs w:val="0"/>
                <w:sz w:val="18"/>
                <w:szCs w:val="18"/>
              </w:rPr>
              <w:t>Ju</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mlah</w:t>
            </w:r>
          </w:p>
        </w:tc>
        <w:tc>
          <w:tcPr>
            <w:cnfStyle w:val="000100000000" w:firstRow="0" w:lastRow="0" w:firstColumn="0" w:lastColumn="1" w:oddVBand="0" w:evenVBand="0" w:oddHBand="0" w:evenHBand="0" w:firstRowFirstColumn="0" w:firstRowLastColumn="0" w:lastRowFirstColumn="0" w:lastRowLastColumn="0"/>
            <w:tcW w:w="1559" w:type="dxa"/>
          </w:tcPr>
          <w:p w14:paraId="2D2684F6" w14:textId="77777777" w:rsidR="00F0623E" w:rsidRPr="00AE18F7" w:rsidRDefault="00F0623E" w:rsidP="00F0623E">
            <w:pPr>
              <w:pStyle w:val="ListParagraph"/>
              <w:spacing w:after="0" w:line="240" w:lineRule="auto"/>
              <w:ind w:left="0"/>
              <w:jc w:val="center"/>
              <w:rPr>
                <w:rFonts w:ascii="Arial" w:hAnsi="Arial" w:cs="Arial"/>
                <w:b w:val="0"/>
                <w:bCs w:val="0"/>
                <w:sz w:val="18"/>
                <w:szCs w:val="18"/>
              </w:rPr>
            </w:pPr>
            <w:r w:rsidRPr="00AE18F7">
              <w:rPr>
                <w:rFonts w:ascii="Arial" w:hAnsi="Arial" w:cs="Arial"/>
                <w:b w:val="0"/>
                <w:bCs w:val="0"/>
                <w:sz w:val="18"/>
                <w:szCs w:val="18"/>
              </w:rPr>
              <w:t>Pre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se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ntase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 xml:space="preserve"> (%)</w:t>
            </w:r>
          </w:p>
        </w:tc>
      </w:tr>
      <w:tr w:rsidR="00F0623E" w:rsidRPr="00AE18F7" w14:paraId="2FF98FDC" w14:textId="77777777" w:rsidTr="00F0623E">
        <w:trPr>
          <w:trHeight w:val="20"/>
        </w:trPr>
        <w:tc>
          <w:tcPr>
            <w:tcW w:w="1654" w:type="dxa"/>
          </w:tcPr>
          <w:p w14:paraId="39DDBA80"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Baik</w:t>
            </w:r>
          </w:p>
        </w:tc>
        <w:tc>
          <w:tcPr>
            <w:tcW w:w="993" w:type="dxa"/>
          </w:tcPr>
          <w:p w14:paraId="0A488344"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10</w:t>
            </w:r>
          </w:p>
        </w:tc>
        <w:tc>
          <w:tcPr>
            <w:cnfStyle w:val="000100000000" w:firstRow="0" w:lastRow="0" w:firstColumn="0" w:lastColumn="1" w:oddVBand="0" w:evenVBand="0" w:oddHBand="0" w:evenHBand="0" w:firstRowFirstColumn="0" w:firstRowLastColumn="0" w:lastRowFirstColumn="0" w:lastRowLastColumn="0"/>
            <w:tcW w:w="1559" w:type="dxa"/>
          </w:tcPr>
          <w:p w14:paraId="1AE0751D" w14:textId="77777777" w:rsidR="00F0623E" w:rsidRPr="00AE18F7" w:rsidRDefault="00F0623E" w:rsidP="00F0623E">
            <w:pPr>
              <w:pStyle w:val="ListParagraph"/>
              <w:spacing w:after="0" w:line="240" w:lineRule="auto"/>
              <w:ind w:left="0"/>
              <w:jc w:val="center"/>
              <w:rPr>
                <w:rFonts w:ascii="Arial" w:hAnsi="Arial" w:cs="Arial"/>
                <w:b w:val="0"/>
                <w:bCs w:val="0"/>
                <w:sz w:val="18"/>
                <w:szCs w:val="18"/>
              </w:rPr>
            </w:pPr>
            <w:r w:rsidRPr="00AE18F7">
              <w:rPr>
                <w:rFonts w:ascii="Arial" w:hAnsi="Arial" w:cs="Arial"/>
                <w:b w:val="0"/>
                <w:bCs w:val="0"/>
                <w:sz w:val="18"/>
                <w:szCs w:val="18"/>
              </w:rPr>
              <w:t>25</w:t>
            </w:r>
          </w:p>
        </w:tc>
      </w:tr>
      <w:tr w:rsidR="00F0623E" w:rsidRPr="00AE18F7" w14:paraId="188C9B2C" w14:textId="77777777" w:rsidTr="00F0623E">
        <w:trPr>
          <w:trHeight w:val="20"/>
        </w:trPr>
        <w:tc>
          <w:tcPr>
            <w:tcW w:w="1654" w:type="dxa"/>
          </w:tcPr>
          <w:p w14:paraId="1410B8DA"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Cu</w:t>
            </w:r>
            <w:r w:rsidRPr="00AE18F7">
              <w:rPr>
                <w:rFonts w:ascii="Arial" w:hAnsi="Arial" w:cs="Arial"/>
                <w:color w:val="000000" w:themeColor="text1"/>
                <w:spacing w:val="-20"/>
                <w:w w:val="1"/>
                <w:sz w:val="18"/>
                <w:szCs w:val="18"/>
              </w:rPr>
              <w:t>l</w:t>
            </w:r>
            <w:r w:rsidRPr="00AE18F7">
              <w:rPr>
                <w:rFonts w:ascii="Arial" w:hAnsi="Arial" w:cs="Arial"/>
                <w:sz w:val="18"/>
                <w:szCs w:val="18"/>
              </w:rPr>
              <w:t>ku</w:t>
            </w:r>
            <w:r w:rsidRPr="00AE18F7">
              <w:rPr>
                <w:rFonts w:ascii="Arial" w:hAnsi="Arial" w:cs="Arial"/>
                <w:color w:val="000000" w:themeColor="text1"/>
                <w:spacing w:val="-20"/>
                <w:w w:val="1"/>
                <w:sz w:val="18"/>
                <w:szCs w:val="18"/>
              </w:rPr>
              <w:t>l</w:t>
            </w:r>
            <w:r w:rsidRPr="00AE18F7">
              <w:rPr>
                <w:rFonts w:ascii="Arial" w:hAnsi="Arial" w:cs="Arial"/>
                <w:sz w:val="18"/>
                <w:szCs w:val="18"/>
              </w:rPr>
              <w:t>p</w:t>
            </w:r>
          </w:p>
        </w:tc>
        <w:tc>
          <w:tcPr>
            <w:tcW w:w="993" w:type="dxa"/>
          </w:tcPr>
          <w:p w14:paraId="60903313"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20</w:t>
            </w:r>
          </w:p>
        </w:tc>
        <w:tc>
          <w:tcPr>
            <w:cnfStyle w:val="000100000000" w:firstRow="0" w:lastRow="0" w:firstColumn="0" w:lastColumn="1" w:oddVBand="0" w:evenVBand="0" w:oddHBand="0" w:evenHBand="0" w:firstRowFirstColumn="0" w:firstRowLastColumn="0" w:lastRowFirstColumn="0" w:lastRowLastColumn="0"/>
            <w:tcW w:w="1559" w:type="dxa"/>
          </w:tcPr>
          <w:p w14:paraId="17043C5E" w14:textId="77777777" w:rsidR="00F0623E" w:rsidRPr="00AE18F7" w:rsidRDefault="00F0623E" w:rsidP="00F0623E">
            <w:pPr>
              <w:pStyle w:val="ListParagraph"/>
              <w:spacing w:after="0" w:line="240" w:lineRule="auto"/>
              <w:ind w:left="0"/>
              <w:jc w:val="center"/>
              <w:rPr>
                <w:rFonts w:ascii="Arial" w:hAnsi="Arial" w:cs="Arial"/>
                <w:b w:val="0"/>
                <w:bCs w:val="0"/>
                <w:sz w:val="18"/>
                <w:szCs w:val="18"/>
              </w:rPr>
            </w:pPr>
            <w:r w:rsidRPr="00AE18F7">
              <w:rPr>
                <w:rFonts w:ascii="Arial" w:hAnsi="Arial" w:cs="Arial"/>
                <w:b w:val="0"/>
                <w:bCs w:val="0"/>
                <w:sz w:val="18"/>
                <w:szCs w:val="18"/>
              </w:rPr>
              <w:t>50</w:t>
            </w:r>
          </w:p>
        </w:tc>
      </w:tr>
      <w:tr w:rsidR="00F0623E" w:rsidRPr="00AE18F7" w14:paraId="29CC17A1" w14:textId="77777777" w:rsidTr="00F0623E">
        <w:trPr>
          <w:trHeight w:val="20"/>
        </w:trPr>
        <w:tc>
          <w:tcPr>
            <w:tcW w:w="1654" w:type="dxa"/>
          </w:tcPr>
          <w:p w14:paraId="6529A33A"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Ku</w:t>
            </w:r>
            <w:r w:rsidRPr="00AE18F7">
              <w:rPr>
                <w:rFonts w:ascii="Arial" w:hAnsi="Arial" w:cs="Arial"/>
                <w:color w:val="000000" w:themeColor="text1"/>
                <w:spacing w:val="-20"/>
                <w:w w:val="1"/>
                <w:sz w:val="18"/>
                <w:szCs w:val="18"/>
              </w:rPr>
              <w:t>l</w:t>
            </w:r>
            <w:r w:rsidRPr="00AE18F7">
              <w:rPr>
                <w:rFonts w:ascii="Arial" w:hAnsi="Arial" w:cs="Arial"/>
                <w:sz w:val="18"/>
                <w:szCs w:val="18"/>
              </w:rPr>
              <w:t>rang</w:t>
            </w:r>
          </w:p>
        </w:tc>
        <w:tc>
          <w:tcPr>
            <w:tcW w:w="993" w:type="dxa"/>
          </w:tcPr>
          <w:p w14:paraId="0967C369"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10</w:t>
            </w:r>
          </w:p>
        </w:tc>
        <w:tc>
          <w:tcPr>
            <w:cnfStyle w:val="000100000000" w:firstRow="0" w:lastRow="0" w:firstColumn="0" w:lastColumn="1" w:oddVBand="0" w:evenVBand="0" w:oddHBand="0" w:evenHBand="0" w:firstRowFirstColumn="0" w:firstRowLastColumn="0" w:lastRowFirstColumn="0" w:lastRowLastColumn="0"/>
            <w:tcW w:w="1559" w:type="dxa"/>
          </w:tcPr>
          <w:p w14:paraId="6CC056BA" w14:textId="77777777" w:rsidR="00F0623E" w:rsidRPr="00AE18F7" w:rsidRDefault="00F0623E" w:rsidP="00F0623E">
            <w:pPr>
              <w:pStyle w:val="ListParagraph"/>
              <w:spacing w:after="0" w:line="240" w:lineRule="auto"/>
              <w:ind w:left="0"/>
              <w:jc w:val="center"/>
              <w:rPr>
                <w:rFonts w:ascii="Arial" w:hAnsi="Arial" w:cs="Arial"/>
                <w:b w:val="0"/>
                <w:bCs w:val="0"/>
                <w:sz w:val="18"/>
                <w:szCs w:val="18"/>
              </w:rPr>
            </w:pPr>
            <w:r w:rsidRPr="00AE18F7">
              <w:rPr>
                <w:rFonts w:ascii="Arial" w:hAnsi="Arial" w:cs="Arial"/>
                <w:b w:val="0"/>
                <w:bCs w:val="0"/>
                <w:sz w:val="18"/>
                <w:szCs w:val="18"/>
              </w:rPr>
              <w:t>25</w:t>
            </w:r>
          </w:p>
        </w:tc>
      </w:tr>
      <w:tr w:rsidR="00F0623E" w:rsidRPr="00AE18F7" w14:paraId="6F7A9B4A" w14:textId="77777777" w:rsidTr="00F0623E">
        <w:trPr>
          <w:trHeight w:val="20"/>
        </w:trPr>
        <w:tc>
          <w:tcPr>
            <w:tcW w:w="1654" w:type="dxa"/>
          </w:tcPr>
          <w:p w14:paraId="15B35149"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Total</w:t>
            </w:r>
          </w:p>
        </w:tc>
        <w:tc>
          <w:tcPr>
            <w:tcW w:w="993" w:type="dxa"/>
          </w:tcPr>
          <w:p w14:paraId="1B42102C"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40</w:t>
            </w:r>
          </w:p>
        </w:tc>
        <w:tc>
          <w:tcPr>
            <w:cnfStyle w:val="000100000000" w:firstRow="0" w:lastRow="0" w:firstColumn="0" w:lastColumn="1" w:oddVBand="0" w:evenVBand="0" w:oddHBand="0" w:evenHBand="0" w:firstRowFirstColumn="0" w:firstRowLastColumn="0" w:lastRowFirstColumn="0" w:lastRowLastColumn="0"/>
            <w:tcW w:w="1559" w:type="dxa"/>
          </w:tcPr>
          <w:p w14:paraId="507339BB" w14:textId="77777777" w:rsidR="00F0623E" w:rsidRPr="00AE18F7" w:rsidRDefault="00F0623E" w:rsidP="00F0623E">
            <w:pPr>
              <w:pStyle w:val="ListParagraph"/>
              <w:spacing w:after="0" w:line="240" w:lineRule="auto"/>
              <w:ind w:left="0"/>
              <w:jc w:val="center"/>
              <w:rPr>
                <w:rFonts w:ascii="Arial" w:hAnsi="Arial" w:cs="Arial"/>
                <w:b w:val="0"/>
                <w:bCs w:val="0"/>
                <w:sz w:val="18"/>
                <w:szCs w:val="18"/>
              </w:rPr>
            </w:pPr>
            <w:r w:rsidRPr="00AE18F7">
              <w:rPr>
                <w:rFonts w:ascii="Arial" w:hAnsi="Arial" w:cs="Arial"/>
                <w:b w:val="0"/>
                <w:bCs w:val="0"/>
                <w:sz w:val="18"/>
                <w:szCs w:val="18"/>
              </w:rPr>
              <w:t>100</w:t>
            </w:r>
          </w:p>
        </w:tc>
      </w:tr>
    </w:tbl>
    <w:p w14:paraId="13D49A01" w14:textId="77777777" w:rsidR="00F0623E" w:rsidRPr="00AE18F7" w:rsidRDefault="00F0623E" w:rsidP="00F0623E">
      <w:pPr>
        <w:tabs>
          <w:tab w:val="left" w:pos="1418"/>
        </w:tabs>
        <w:spacing w:line="360" w:lineRule="auto"/>
        <w:jc w:val="both"/>
        <w:rPr>
          <w:rFonts w:ascii="Arial" w:hAnsi="Arial" w:cs="Arial"/>
          <w:sz w:val="18"/>
          <w:szCs w:val="18"/>
        </w:rPr>
      </w:pPr>
    </w:p>
    <w:p w14:paraId="349186E6" w14:textId="77777777" w:rsidR="00F0623E" w:rsidRPr="00AE18F7" w:rsidRDefault="00F0623E" w:rsidP="00F0623E">
      <w:pPr>
        <w:tabs>
          <w:tab w:val="left" w:pos="1418"/>
        </w:tabs>
        <w:spacing w:line="360" w:lineRule="auto"/>
        <w:jc w:val="both"/>
        <w:rPr>
          <w:rFonts w:ascii="Arial" w:hAnsi="Arial" w:cs="Arial"/>
          <w:sz w:val="18"/>
          <w:szCs w:val="18"/>
        </w:rPr>
      </w:pPr>
    </w:p>
    <w:p w14:paraId="2FF30957" w14:textId="77777777" w:rsidR="00F0623E" w:rsidRPr="00AE18F7" w:rsidRDefault="00F0623E" w:rsidP="00F0623E">
      <w:pPr>
        <w:tabs>
          <w:tab w:val="left" w:pos="1418"/>
        </w:tabs>
        <w:spacing w:line="360" w:lineRule="auto"/>
        <w:jc w:val="both"/>
        <w:rPr>
          <w:rFonts w:ascii="Arial" w:hAnsi="Arial" w:cs="Arial"/>
          <w:sz w:val="18"/>
          <w:szCs w:val="18"/>
        </w:rPr>
      </w:pPr>
    </w:p>
    <w:p w14:paraId="15389464" w14:textId="77777777" w:rsidR="00F0623E" w:rsidRPr="00AE18F7" w:rsidRDefault="00F0623E" w:rsidP="00F0623E">
      <w:pPr>
        <w:tabs>
          <w:tab w:val="left" w:pos="1418"/>
        </w:tabs>
        <w:spacing w:line="360" w:lineRule="auto"/>
        <w:jc w:val="both"/>
        <w:rPr>
          <w:rFonts w:ascii="Arial" w:hAnsi="Arial" w:cs="Arial"/>
          <w:sz w:val="18"/>
          <w:szCs w:val="18"/>
        </w:rPr>
      </w:pPr>
    </w:p>
    <w:p w14:paraId="3B826788" w14:textId="17B9F7C1" w:rsidR="00F0623E" w:rsidRPr="00AE18F7" w:rsidRDefault="00972E92" w:rsidP="00972E92">
      <w:pPr>
        <w:pBdr>
          <w:top w:val="nil"/>
          <w:left w:val="nil"/>
          <w:bottom w:val="nil"/>
          <w:right w:val="nil"/>
          <w:between w:val="nil"/>
        </w:pBdr>
        <w:spacing w:after="0" w:line="360" w:lineRule="auto"/>
        <w:ind w:firstLine="630"/>
        <w:jc w:val="both"/>
        <w:rPr>
          <w:rFonts w:ascii="Arial" w:hAnsi="Arial" w:cs="Arial"/>
          <w:sz w:val="18"/>
          <w:szCs w:val="18"/>
        </w:rPr>
      </w:pPr>
      <w:r w:rsidRPr="00AE18F7">
        <w:rPr>
          <w:rFonts w:ascii="Arial" w:hAnsi="Arial" w:cs="Arial"/>
          <w:sz w:val="18"/>
          <w:szCs w:val="18"/>
        </w:rPr>
        <w:t>Tabel 3 memperlihatkan tingkat pengetahuan responden mengenai penyakit periodontal. Hasilnya menunjukkan bahwa mayoritas responden (50%) memiliki tingkat pengetahuan yang cukup, dengan jumlah 20 orang.</w:t>
      </w:r>
    </w:p>
    <w:p w14:paraId="53249F2A" w14:textId="77777777" w:rsidR="00972E92" w:rsidRPr="00AE18F7" w:rsidRDefault="00972E92" w:rsidP="00972E92">
      <w:pPr>
        <w:pBdr>
          <w:top w:val="nil"/>
          <w:left w:val="nil"/>
          <w:bottom w:val="nil"/>
          <w:right w:val="nil"/>
          <w:between w:val="nil"/>
        </w:pBdr>
        <w:spacing w:after="0" w:line="360" w:lineRule="auto"/>
        <w:ind w:firstLine="630"/>
        <w:jc w:val="both"/>
        <w:rPr>
          <w:rFonts w:ascii="Arial" w:hAnsi="Arial" w:cs="Arial"/>
          <w:sz w:val="18"/>
          <w:szCs w:val="18"/>
        </w:rPr>
      </w:pPr>
    </w:p>
    <w:p w14:paraId="5E24E29E" w14:textId="7C1E0704" w:rsidR="00F0623E" w:rsidRPr="00AE18F7" w:rsidRDefault="00F0623E" w:rsidP="00F0623E">
      <w:pPr>
        <w:tabs>
          <w:tab w:val="left" w:pos="851"/>
        </w:tabs>
        <w:spacing w:line="360" w:lineRule="auto"/>
        <w:jc w:val="both"/>
        <w:rPr>
          <w:rFonts w:ascii="Arial" w:hAnsi="Arial" w:cs="Arial"/>
          <w:sz w:val="18"/>
          <w:szCs w:val="18"/>
        </w:rPr>
      </w:pPr>
      <w:r w:rsidRPr="00AE18F7">
        <w:rPr>
          <w:rFonts w:ascii="Arial" w:hAnsi="Arial" w:cs="Arial"/>
          <w:sz w:val="18"/>
          <w:szCs w:val="18"/>
        </w:rPr>
        <w:t>Tabe</w:t>
      </w:r>
      <w:r w:rsidRPr="00AE18F7">
        <w:rPr>
          <w:rFonts w:ascii="Arial" w:hAnsi="Arial" w:cs="Arial"/>
          <w:color w:val="000000" w:themeColor="text1"/>
          <w:spacing w:val="-20"/>
          <w:w w:val="1"/>
          <w:sz w:val="18"/>
          <w:szCs w:val="18"/>
        </w:rPr>
        <w:t>l</w:t>
      </w:r>
      <w:r w:rsidRPr="00AE18F7">
        <w:rPr>
          <w:rFonts w:ascii="Arial" w:hAnsi="Arial" w:cs="Arial"/>
          <w:sz w:val="18"/>
          <w:szCs w:val="18"/>
        </w:rPr>
        <w:t>l 4</w:t>
      </w:r>
      <w:r w:rsidRPr="00AE18F7">
        <w:rPr>
          <w:rFonts w:ascii="Arial" w:hAnsi="Arial" w:cs="Arial"/>
          <w:sz w:val="18"/>
          <w:szCs w:val="18"/>
          <w:lang w:val="en-US"/>
        </w:rPr>
        <w:t xml:space="preserve"> </w:t>
      </w:r>
      <w:r w:rsidRPr="00AE18F7">
        <w:rPr>
          <w:rFonts w:ascii="Arial" w:hAnsi="Arial" w:cs="Arial"/>
          <w:sz w:val="18"/>
          <w:szCs w:val="18"/>
        </w:rPr>
        <w:t>Distribu</w:t>
      </w:r>
      <w:r w:rsidRPr="00AE18F7">
        <w:rPr>
          <w:rFonts w:ascii="Arial" w:hAnsi="Arial" w:cs="Arial"/>
          <w:color w:val="000000" w:themeColor="text1"/>
          <w:spacing w:val="-20"/>
          <w:w w:val="1"/>
          <w:sz w:val="18"/>
          <w:szCs w:val="18"/>
        </w:rPr>
        <w:t>l</w:t>
      </w:r>
      <w:r w:rsidRPr="00AE18F7">
        <w:rPr>
          <w:rFonts w:ascii="Arial" w:hAnsi="Arial" w:cs="Arial"/>
          <w:sz w:val="18"/>
          <w:szCs w:val="18"/>
        </w:rPr>
        <w:t>si Fre</w:t>
      </w:r>
      <w:r w:rsidRPr="00AE18F7">
        <w:rPr>
          <w:rFonts w:ascii="Arial" w:hAnsi="Arial" w:cs="Arial"/>
          <w:color w:val="000000" w:themeColor="text1"/>
          <w:spacing w:val="-20"/>
          <w:w w:val="1"/>
          <w:sz w:val="18"/>
          <w:szCs w:val="18"/>
        </w:rPr>
        <w:t>l</w:t>
      </w:r>
      <w:r w:rsidRPr="00AE18F7">
        <w:rPr>
          <w:rFonts w:ascii="Arial" w:hAnsi="Arial" w:cs="Arial"/>
          <w:sz w:val="18"/>
          <w:szCs w:val="18"/>
        </w:rPr>
        <w:t>ku</w:t>
      </w:r>
      <w:r w:rsidRPr="00AE18F7">
        <w:rPr>
          <w:rFonts w:ascii="Arial" w:hAnsi="Arial" w:cs="Arial"/>
          <w:color w:val="000000" w:themeColor="text1"/>
          <w:spacing w:val="-20"/>
          <w:w w:val="1"/>
          <w:sz w:val="18"/>
          <w:szCs w:val="18"/>
        </w:rPr>
        <w:t>l</w:t>
      </w:r>
      <w:r w:rsidRPr="00AE18F7">
        <w:rPr>
          <w:rFonts w:ascii="Arial" w:hAnsi="Arial" w:cs="Arial"/>
          <w:sz w:val="18"/>
          <w:szCs w:val="18"/>
        </w:rPr>
        <w:t>e</w:t>
      </w:r>
      <w:r w:rsidRPr="00AE18F7">
        <w:rPr>
          <w:rFonts w:ascii="Arial" w:hAnsi="Arial" w:cs="Arial"/>
          <w:color w:val="000000" w:themeColor="text1"/>
          <w:spacing w:val="-20"/>
          <w:w w:val="1"/>
          <w:sz w:val="18"/>
          <w:szCs w:val="18"/>
        </w:rPr>
        <w:t>l</w:t>
      </w:r>
      <w:r w:rsidRPr="00AE18F7">
        <w:rPr>
          <w:rFonts w:ascii="Arial" w:hAnsi="Arial" w:cs="Arial"/>
          <w:sz w:val="18"/>
          <w:szCs w:val="18"/>
        </w:rPr>
        <w:t>nsi Re</w:t>
      </w:r>
      <w:r w:rsidRPr="00AE18F7">
        <w:rPr>
          <w:rFonts w:ascii="Arial" w:hAnsi="Arial" w:cs="Arial"/>
          <w:color w:val="000000" w:themeColor="text1"/>
          <w:spacing w:val="-20"/>
          <w:w w:val="1"/>
          <w:sz w:val="18"/>
          <w:szCs w:val="18"/>
        </w:rPr>
        <w:t>l</w:t>
      </w:r>
      <w:r w:rsidRPr="00AE18F7">
        <w:rPr>
          <w:rFonts w:ascii="Arial" w:hAnsi="Arial" w:cs="Arial"/>
          <w:sz w:val="18"/>
          <w:szCs w:val="18"/>
        </w:rPr>
        <w:t>sponde</w:t>
      </w:r>
      <w:r w:rsidRPr="00AE18F7">
        <w:rPr>
          <w:rFonts w:ascii="Arial" w:hAnsi="Arial" w:cs="Arial"/>
          <w:color w:val="000000" w:themeColor="text1"/>
          <w:spacing w:val="-20"/>
          <w:w w:val="1"/>
          <w:sz w:val="18"/>
          <w:szCs w:val="18"/>
        </w:rPr>
        <w:t>l</w:t>
      </w:r>
      <w:r w:rsidRPr="00AE18F7">
        <w:rPr>
          <w:rFonts w:ascii="Arial" w:hAnsi="Arial" w:cs="Arial"/>
          <w:sz w:val="18"/>
          <w:szCs w:val="18"/>
        </w:rPr>
        <w:t>n Be</w:t>
      </w:r>
      <w:r w:rsidRPr="00AE18F7">
        <w:rPr>
          <w:rFonts w:ascii="Arial" w:hAnsi="Arial" w:cs="Arial"/>
          <w:color w:val="000000" w:themeColor="text1"/>
          <w:spacing w:val="-20"/>
          <w:w w:val="1"/>
          <w:sz w:val="18"/>
          <w:szCs w:val="18"/>
        </w:rPr>
        <w:t>l</w:t>
      </w:r>
      <w:r w:rsidRPr="00AE18F7">
        <w:rPr>
          <w:rFonts w:ascii="Arial" w:hAnsi="Arial" w:cs="Arial"/>
          <w:sz w:val="18"/>
          <w:szCs w:val="18"/>
        </w:rPr>
        <w:t>rdasarkan Statu</w:t>
      </w:r>
      <w:r w:rsidRPr="00AE18F7">
        <w:rPr>
          <w:rFonts w:ascii="Arial" w:hAnsi="Arial" w:cs="Arial"/>
          <w:color w:val="000000" w:themeColor="text1"/>
          <w:spacing w:val="-20"/>
          <w:w w:val="1"/>
          <w:sz w:val="18"/>
          <w:szCs w:val="18"/>
        </w:rPr>
        <w:t>l</w:t>
      </w:r>
      <w:r w:rsidRPr="00AE18F7">
        <w:rPr>
          <w:rFonts w:ascii="Arial" w:hAnsi="Arial" w:cs="Arial"/>
          <w:sz w:val="18"/>
          <w:szCs w:val="18"/>
        </w:rPr>
        <w:t>s Pe</w:t>
      </w:r>
      <w:r w:rsidRPr="00AE18F7">
        <w:rPr>
          <w:rFonts w:ascii="Arial" w:hAnsi="Arial" w:cs="Arial"/>
          <w:color w:val="000000" w:themeColor="text1"/>
          <w:spacing w:val="-20"/>
          <w:w w:val="1"/>
          <w:sz w:val="18"/>
          <w:szCs w:val="18"/>
        </w:rPr>
        <w:t>l</w:t>
      </w:r>
      <w:r w:rsidRPr="00AE18F7">
        <w:rPr>
          <w:rFonts w:ascii="Arial" w:hAnsi="Arial" w:cs="Arial"/>
          <w:sz w:val="18"/>
          <w:szCs w:val="18"/>
        </w:rPr>
        <w:t>nyakit Pe</w:t>
      </w:r>
      <w:r w:rsidRPr="00AE18F7">
        <w:rPr>
          <w:rFonts w:ascii="Arial" w:hAnsi="Arial" w:cs="Arial"/>
          <w:color w:val="000000" w:themeColor="text1"/>
          <w:spacing w:val="-20"/>
          <w:w w:val="1"/>
          <w:sz w:val="18"/>
          <w:szCs w:val="18"/>
        </w:rPr>
        <w:t>l</w:t>
      </w:r>
      <w:r w:rsidRPr="00AE18F7">
        <w:rPr>
          <w:rFonts w:ascii="Arial" w:hAnsi="Arial" w:cs="Arial"/>
          <w:sz w:val="18"/>
          <w:szCs w:val="18"/>
        </w:rPr>
        <w:t>riodontal di De</w:t>
      </w:r>
      <w:r w:rsidRPr="00AE18F7">
        <w:rPr>
          <w:rFonts w:ascii="Arial" w:hAnsi="Arial" w:cs="Arial"/>
          <w:color w:val="000000" w:themeColor="text1"/>
          <w:spacing w:val="-20"/>
          <w:w w:val="1"/>
          <w:sz w:val="18"/>
          <w:szCs w:val="18"/>
        </w:rPr>
        <w:t>l</w:t>
      </w:r>
      <w:r w:rsidRPr="00AE18F7">
        <w:rPr>
          <w:rFonts w:ascii="Arial" w:hAnsi="Arial" w:cs="Arial"/>
          <w:sz w:val="18"/>
          <w:szCs w:val="18"/>
        </w:rPr>
        <w:t xml:space="preserve">sa </w:t>
      </w:r>
      <w:r w:rsidR="00D67FB0" w:rsidRPr="00AE18F7">
        <w:rPr>
          <w:rFonts w:ascii="Arial" w:hAnsi="Arial" w:cs="Arial"/>
          <w:sz w:val="18"/>
          <w:szCs w:val="18"/>
        </w:rPr>
        <w:t>Tongke-Tongke</w:t>
      </w:r>
      <w:r w:rsidRPr="00AE18F7">
        <w:rPr>
          <w:rFonts w:ascii="Arial" w:hAnsi="Arial" w:cs="Arial"/>
          <w:sz w:val="18"/>
          <w:szCs w:val="18"/>
        </w:rPr>
        <w:t xml:space="preserve"> Ke</w:t>
      </w:r>
      <w:r w:rsidRPr="00AE18F7">
        <w:rPr>
          <w:rFonts w:ascii="Arial" w:hAnsi="Arial" w:cs="Arial"/>
          <w:color w:val="000000" w:themeColor="text1"/>
          <w:spacing w:val="-20"/>
          <w:w w:val="1"/>
          <w:sz w:val="18"/>
          <w:szCs w:val="18"/>
        </w:rPr>
        <w:t>l</w:t>
      </w:r>
      <w:r w:rsidRPr="00AE18F7">
        <w:rPr>
          <w:rFonts w:ascii="Arial" w:hAnsi="Arial" w:cs="Arial"/>
          <w:sz w:val="18"/>
          <w:szCs w:val="18"/>
        </w:rPr>
        <w:t>camatan Sinjai Timu</w:t>
      </w:r>
      <w:r w:rsidRPr="00AE18F7">
        <w:rPr>
          <w:rFonts w:ascii="Arial" w:hAnsi="Arial" w:cs="Arial"/>
          <w:color w:val="000000" w:themeColor="text1"/>
          <w:spacing w:val="-20"/>
          <w:w w:val="1"/>
          <w:sz w:val="18"/>
          <w:szCs w:val="18"/>
        </w:rPr>
        <w:t>l</w:t>
      </w:r>
      <w:r w:rsidRPr="00AE18F7">
        <w:rPr>
          <w:rFonts w:ascii="Arial" w:hAnsi="Arial" w:cs="Arial"/>
          <w:sz w:val="18"/>
          <w:szCs w:val="18"/>
        </w:rPr>
        <w:t>r Kabu</w:t>
      </w:r>
      <w:r w:rsidRPr="00AE18F7">
        <w:rPr>
          <w:rFonts w:ascii="Arial" w:hAnsi="Arial" w:cs="Arial"/>
          <w:color w:val="000000" w:themeColor="text1"/>
          <w:spacing w:val="-20"/>
          <w:w w:val="1"/>
          <w:sz w:val="18"/>
          <w:szCs w:val="18"/>
        </w:rPr>
        <w:t>l</w:t>
      </w:r>
      <w:r w:rsidRPr="00AE18F7">
        <w:rPr>
          <w:rFonts w:ascii="Arial" w:hAnsi="Arial" w:cs="Arial"/>
          <w:sz w:val="18"/>
          <w:szCs w:val="18"/>
        </w:rPr>
        <w:t>pate</w:t>
      </w:r>
      <w:r w:rsidRPr="00AE18F7">
        <w:rPr>
          <w:rFonts w:ascii="Arial" w:hAnsi="Arial" w:cs="Arial"/>
          <w:color w:val="000000" w:themeColor="text1"/>
          <w:spacing w:val="-20"/>
          <w:w w:val="1"/>
          <w:sz w:val="18"/>
          <w:szCs w:val="18"/>
        </w:rPr>
        <w:t>l</w:t>
      </w:r>
      <w:r w:rsidRPr="00AE18F7">
        <w:rPr>
          <w:rFonts w:ascii="Arial" w:hAnsi="Arial" w:cs="Arial"/>
          <w:sz w:val="18"/>
          <w:szCs w:val="18"/>
        </w:rPr>
        <w:t>n Sinjai</w:t>
      </w:r>
    </w:p>
    <w:tbl>
      <w:tblPr>
        <w:tblStyle w:val="PlainTable2"/>
        <w:tblW w:w="4711" w:type="dxa"/>
        <w:tblInd w:w="392" w:type="dxa"/>
        <w:tblLook w:val="0720" w:firstRow="1" w:lastRow="0" w:firstColumn="0" w:lastColumn="1" w:noHBand="1" w:noVBand="1"/>
      </w:tblPr>
      <w:tblGrid>
        <w:gridCol w:w="1735"/>
        <w:gridCol w:w="692"/>
        <w:gridCol w:w="542"/>
        <w:gridCol w:w="325"/>
        <w:gridCol w:w="1134"/>
        <w:gridCol w:w="283"/>
      </w:tblGrid>
      <w:tr w:rsidR="00F318B3" w:rsidRPr="00AE18F7" w14:paraId="37C1FA67" w14:textId="77777777" w:rsidTr="00F318B3">
        <w:trPr>
          <w:gridAfter w:val="1"/>
          <w:cnfStyle w:val="100000000000" w:firstRow="1" w:lastRow="0" w:firstColumn="0" w:lastColumn="0" w:oddVBand="0" w:evenVBand="0" w:oddHBand="0" w:evenHBand="0" w:firstRowFirstColumn="0" w:firstRowLastColumn="0" w:lastRowFirstColumn="0" w:lastRowLastColumn="0"/>
          <w:wAfter w:w="283" w:type="dxa"/>
          <w:trHeight w:val="20"/>
        </w:trPr>
        <w:tc>
          <w:tcPr>
            <w:tcW w:w="1735" w:type="dxa"/>
          </w:tcPr>
          <w:p w14:paraId="59A1F605" w14:textId="77777777" w:rsidR="00F318B3" w:rsidRPr="00AE18F7" w:rsidRDefault="00F318B3" w:rsidP="00F318B3">
            <w:pPr>
              <w:pStyle w:val="ListParagraph"/>
              <w:spacing w:after="0" w:line="240" w:lineRule="auto"/>
              <w:ind w:left="0" w:right="-104"/>
              <w:jc w:val="center"/>
              <w:rPr>
                <w:rFonts w:ascii="Arial" w:hAnsi="Arial" w:cs="Arial"/>
                <w:b w:val="0"/>
                <w:bCs w:val="0"/>
                <w:sz w:val="18"/>
                <w:szCs w:val="18"/>
              </w:rPr>
            </w:pPr>
            <w:r w:rsidRPr="00AE18F7">
              <w:rPr>
                <w:rFonts w:ascii="Arial" w:hAnsi="Arial" w:cs="Arial"/>
                <w:b w:val="0"/>
                <w:bCs w:val="0"/>
                <w:sz w:val="18"/>
                <w:szCs w:val="18"/>
              </w:rPr>
              <w:t>Statu</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s Pe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nyakit Pe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riodontal</w:t>
            </w:r>
          </w:p>
        </w:tc>
        <w:tc>
          <w:tcPr>
            <w:tcW w:w="1559" w:type="dxa"/>
            <w:gridSpan w:val="3"/>
          </w:tcPr>
          <w:p w14:paraId="5E0D7513" w14:textId="455143C7" w:rsidR="00F318B3" w:rsidRPr="00AE18F7" w:rsidRDefault="00F318B3" w:rsidP="00F318B3">
            <w:pPr>
              <w:pStyle w:val="ListParagraph"/>
              <w:spacing w:after="0" w:line="240" w:lineRule="auto"/>
              <w:ind w:left="0" w:hanging="110"/>
              <w:jc w:val="center"/>
              <w:rPr>
                <w:rFonts w:ascii="Arial" w:hAnsi="Arial" w:cs="Arial"/>
                <w:b w:val="0"/>
                <w:bCs w:val="0"/>
                <w:sz w:val="18"/>
                <w:szCs w:val="18"/>
              </w:rPr>
            </w:pPr>
            <w:r w:rsidRPr="00AE18F7">
              <w:rPr>
                <w:rFonts w:ascii="Arial" w:hAnsi="Arial" w:cs="Arial"/>
                <w:b w:val="0"/>
                <w:bCs w:val="0"/>
                <w:sz w:val="18"/>
                <w:szCs w:val="18"/>
              </w:rPr>
              <w:t>Ju</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mlah</w:t>
            </w:r>
          </w:p>
        </w:tc>
        <w:tc>
          <w:tcPr>
            <w:cnfStyle w:val="000100000000" w:firstRow="0" w:lastRow="0" w:firstColumn="0" w:lastColumn="1" w:oddVBand="0" w:evenVBand="0" w:oddHBand="0" w:evenHBand="0" w:firstRowFirstColumn="0" w:firstRowLastColumn="0" w:lastRowFirstColumn="0" w:lastRowLastColumn="0"/>
            <w:tcW w:w="1134" w:type="dxa"/>
          </w:tcPr>
          <w:p w14:paraId="6CF96C70" w14:textId="673E59F2" w:rsidR="00F318B3" w:rsidRPr="00AE18F7" w:rsidRDefault="00F318B3" w:rsidP="00F0623E">
            <w:pPr>
              <w:pStyle w:val="ListParagraph"/>
              <w:spacing w:after="0" w:line="240" w:lineRule="auto"/>
              <w:ind w:left="0"/>
              <w:jc w:val="center"/>
              <w:rPr>
                <w:rFonts w:ascii="Arial" w:hAnsi="Arial" w:cs="Arial"/>
                <w:b w:val="0"/>
                <w:bCs w:val="0"/>
                <w:sz w:val="18"/>
                <w:szCs w:val="18"/>
              </w:rPr>
            </w:pPr>
            <w:r w:rsidRPr="00AE18F7">
              <w:rPr>
                <w:rFonts w:ascii="Arial" w:hAnsi="Arial" w:cs="Arial"/>
                <w:b w:val="0"/>
                <w:bCs w:val="0"/>
                <w:sz w:val="18"/>
                <w:szCs w:val="18"/>
              </w:rPr>
              <w:t>Pre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se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ntase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 xml:space="preserve"> (%)</w:t>
            </w:r>
          </w:p>
        </w:tc>
      </w:tr>
      <w:tr w:rsidR="00F0623E" w:rsidRPr="00AE18F7" w14:paraId="07889163" w14:textId="77777777" w:rsidTr="00F318B3">
        <w:trPr>
          <w:trHeight w:val="20"/>
        </w:trPr>
        <w:tc>
          <w:tcPr>
            <w:tcW w:w="2427" w:type="dxa"/>
            <w:gridSpan w:val="2"/>
          </w:tcPr>
          <w:p w14:paraId="27B002AF"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Se</w:t>
            </w:r>
            <w:r w:rsidRPr="00AE18F7">
              <w:rPr>
                <w:rFonts w:ascii="Arial" w:hAnsi="Arial" w:cs="Arial"/>
                <w:color w:val="000000" w:themeColor="text1"/>
                <w:spacing w:val="-20"/>
                <w:w w:val="1"/>
                <w:sz w:val="18"/>
                <w:szCs w:val="18"/>
              </w:rPr>
              <w:t>l</w:t>
            </w:r>
            <w:r w:rsidRPr="00AE18F7">
              <w:rPr>
                <w:rFonts w:ascii="Arial" w:hAnsi="Arial" w:cs="Arial"/>
                <w:sz w:val="18"/>
                <w:szCs w:val="18"/>
              </w:rPr>
              <w:t>hat</w:t>
            </w:r>
          </w:p>
        </w:tc>
        <w:tc>
          <w:tcPr>
            <w:tcW w:w="542" w:type="dxa"/>
          </w:tcPr>
          <w:p w14:paraId="2663AF12"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2</w:t>
            </w:r>
          </w:p>
        </w:tc>
        <w:tc>
          <w:tcPr>
            <w:cnfStyle w:val="000100000000" w:firstRow="0" w:lastRow="0" w:firstColumn="0" w:lastColumn="1" w:oddVBand="0" w:evenVBand="0" w:oddHBand="0" w:evenHBand="0" w:firstRowFirstColumn="0" w:firstRowLastColumn="0" w:lastRowFirstColumn="0" w:lastRowLastColumn="0"/>
            <w:tcW w:w="1742" w:type="dxa"/>
            <w:gridSpan w:val="3"/>
          </w:tcPr>
          <w:p w14:paraId="5940018E" w14:textId="77777777" w:rsidR="00F0623E" w:rsidRPr="00AE18F7" w:rsidRDefault="00F0623E" w:rsidP="00F0623E">
            <w:pPr>
              <w:pStyle w:val="ListParagraph"/>
              <w:spacing w:after="0" w:line="240" w:lineRule="auto"/>
              <w:ind w:left="0"/>
              <w:jc w:val="center"/>
              <w:rPr>
                <w:rFonts w:ascii="Arial" w:hAnsi="Arial" w:cs="Arial"/>
                <w:b w:val="0"/>
                <w:bCs w:val="0"/>
                <w:sz w:val="18"/>
                <w:szCs w:val="18"/>
              </w:rPr>
            </w:pPr>
            <w:r w:rsidRPr="00AE18F7">
              <w:rPr>
                <w:rFonts w:ascii="Arial" w:hAnsi="Arial" w:cs="Arial"/>
                <w:b w:val="0"/>
                <w:bCs w:val="0"/>
                <w:sz w:val="18"/>
                <w:szCs w:val="18"/>
              </w:rPr>
              <w:t xml:space="preserve"> 5</w:t>
            </w:r>
          </w:p>
        </w:tc>
      </w:tr>
      <w:tr w:rsidR="00F0623E" w:rsidRPr="00AE18F7" w14:paraId="7AB6391D" w14:textId="77777777" w:rsidTr="00F318B3">
        <w:trPr>
          <w:trHeight w:val="20"/>
        </w:trPr>
        <w:tc>
          <w:tcPr>
            <w:tcW w:w="2427" w:type="dxa"/>
            <w:gridSpan w:val="2"/>
          </w:tcPr>
          <w:p w14:paraId="1D3E2C8D"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Se</w:t>
            </w:r>
            <w:r w:rsidRPr="00AE18F7">
              <w:rPr>
                <w:rFonts w:ascii="Arial" w:hAnsi="Arial" w:cs="Arial"/>
                <w:color w:val="000000" w:themeColor="text1"/>
                <w:spacing w:val="-20"/>
                <w:w w:val="1"/>
                <w:sz w:val="18"/>
                <w:szCs w:val="18"/>
              </w:rPr>
              <w:t>l</w:t>
            </w:r>
            <w:r w:rsidRPr="00AE18F7">
              <w:rPr>
                <w:rFonts w:ascii="Arial" w:hAnsi="Arial" w:cs="Arial"/>
                <w:sz w:val="18"/>
                <w:szCs w:val="18"/>
              </w:rPr>
              <w:t>dang</w:t>
            </w:r>
          </w:p>
        </w:tc>
        <w:tc>
          <w:tcPr>
            <w:tcW w:w="542" w:type="dxa"/>
          </w:tcPr>
          <w:p w14:paraId="753FEFCA"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18</w:t>
            </w:r>
          </w:p>
        </w:tc>
        <w:tc>
          <w:tcPr>
            <w:cnfStyle w:val="000100000000" w:firstRow="0" w:lastRow="0" w:firstColumn="0" w:lastColumn="1" w:oddVBand="0" w:evenVBand="0" w:oddHBand="0" w:evenHBand="0" w:firstRowFirstColumn="0" w:firstRowLastColumn="0" w:lastRowFirstColumn="0" w:lastRowLastColumn="0"/>
            <w:tcW w:w="1742" w:type="dxa"/>
            <w:gridSpan w:val="3"/>
          </w:tcPr>
          <w:p w14:paraId="30DF1F08" w14:textId="77777777" w:rsidR="00F0623E" w:rsidRPr="00AE18F7" w:rsidRDefault="00F0623E" w:rsidP="00F0623E">
            <w:pPr>
              <w:pStyle w:val="ListParagraph"/>
              <w:spacing w:after="0" w:line="240" w:lineRule="auto"/>
              <w:ind w:left="0"/>
              <w:jc w:val="center"/>
              <w:rPr>
                <w:rFonts w:ascii="Arial" w:hAnsi="Arial" w:cs="Arial"/>
                <w:b w:val="0"/>
                <w:bCs w:val="0"/>
                <w:sz w:val="18"/>
                <w:szCs w:val="18"/>
              </w:rPr>
            </w:pPr>
            <w:r w:rsidRPr="00AE18F7">
              <w:rPr>
                <w:rFonts w:ascii="Arial" w:hAnsi="Arial" w:cs="Arial"/>
                <w:b w:val="0"/>
                <w:bCs w:val="0"/>
                <w:sz w:val="18"/>
                <w:szCs w:val="18"/>
              </w:rPr>
              <w:t>45</w:t>
            </w:r>
          </w:p>
        </w:tc>
      </w:tr>
      <w:tr w:rsidR="00F0623E" w:rsidRPr="00AE18F7" w14:paraId="16E33159" w14:textId="77777777" w:rsidTr="00F318B3">
        <w:trPr>
          <w:trHeight w:val="20"/>
        </w:trPr>
        <w:tc>
          <w:tcPr>
            <w:tcW w:w="2427" w:type="dxa"/>
            <w:gridSpan w:val="2"/>
          </w:tcPr>
          <w:p w14:paraId="3BBA0B1E"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Bu</w:t>
            </w:r>
            <w:r w:rsidRPr="00AE18F7">
              <w:rPr>
                <w:rFonts w:ascii="Arial" w:hAnsi="Arial" w:cs="Arial"/>
                <w:color w:val="000000" w:themeColor="text1"/>
                <w:spacing w:val="-20"/>
                <w:w w:val="1"/>
                <w:sz w:val="18"/>
                <w:szCs w:val="18"/>
              </w:rPr>
              <w:t>l</w:t>
            </w:r>
            <w:r w:rsidRPr="00AE18F7">
              <w:rPr>
                <w:rFonts w:ascii="Arial" w:hAnsi="Arial" w:cs="Arial"/>
                <w:sz w:val="18"/>
                <w:szCs w:val="18"/>
              </w:rPr>
              <w:t>ru</w:t>
            </w:r>
            <w:r w:rsidRPr="00AE18F7">
              <w:rPr>
                <w:rFonts w:ascii="Arial" w:hAnsi="Arial" w:cs="Arial"/>
                <w:color w:val="000000" w:themeColor="text1"/>
                <w:spacing w:val="-20"/>
                <w:w w:val="1"/>
                <w:sz w:val="18"/>
                <w:szCs w:val="18"/>
              </w:rPr>
              <w:t>l</w:t>
            </w:r>
            <w:r w:rsidRPr="00AE18F7">
              <w:rPr>
                <w:rFonts w:ascii="Arial" w:hAnsi="Arial" w:cs="Arial"/>
                <w:sz w:val="18"/>
                <w:szCs w:val="18"/>
              </w:rPr>
              <w:t>k</w:t>
            </w:r>
          </w:p>
        </w:tc>
        <w:tc>
          <w:tcPr>
            <w:tcW w:w="542" w:type="dxa"/>
          </w:tcPr>
          <w:p w14:paraId="6B4941DB"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20</w:t>
            </w:r>
          </w:p>
        </w:tc>
        <w:tc>
          <w:tcPr>
            <w:cnfStyle w:val="000100000000" w:firstRow="0" w:lastRow="0" w:firstColumn="0" w:lastColumn="1" w:oddVBand="0" w:evenVBand="0" w:oddHBand="0" w:evenHBand="0" w:firstRowFirstColumn="0" w:firstRowLastColumn="0" w:lastRowFirstColumn="0" w:lastRowLastColumn="0"/>
            <w:tcW w:w="1742" w:type="dxa"/>
            <w:gridSpan w:val="3"/>
          </w:tcPr>
          <w:p w14:paraId="74706518" w14:textId="77777777" w:rsidR="00F0623E" w:rsidRPr="00AE18F7" w:rsidRDefault="00F0623E" w:rsidP="00F0623E">
            <w:pPr>
              <w:pStyle w:val="ListParagraph"/>
              <w:spacing w:after="0" w:line="240" w:lineRule="auto"/>
              <w:ind w:left="0"/>
              <w:jc w:val="center"/>
              <w:rPr>
                <w:rFonts w:ascii="Arial" w:hAnsi="Arial" w:cs="Arial"/>
                <w:b w:val="0"/>
                <w:bCs w:val="0"/>
                <w:sz w:val="18"/>
                <w:szCs w:val="18"/>
              </w:rPr>
            </w:pPr>
            <w:r w:rsidRPr="00AE18F7">
              <w:rPr>
                <w:rFonts w:ascii="Arial" w:hAnsi="Arial" w:cs="Arial"/>
                <w:b w:val="0"/>
                <w:bCs w:val="0"/>
                <w:sz w:val="18"/>
                <w:szCs w:val="18"/>
              </w:rPr>
              <w:t>50</w:t>
            </w:r>
          </w:p>
        </w:tc>
      </w:tr>
      <w:tr w:rsidR="00F0623E" w:rsidRPr="00AE18F7" w14:paraId="1B59FB8B" w14:textId="77777777" w:rsidTr="00F318B3">
        <w:trPr>
          <w:trHeight w:val="20"/>
        </w:trPr>
        <w:tc>
          <w:tcPr>
            <w:tcW w:w="2427" w:type="dxa"/>
            <w:gridSpan w:val="2"/>
          </w:tcPr>
          <w:p w14:paraId="24E8DEE7"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Total</w:t>
            </w:r>
          </w:p>
        </w:tc>
        <w:tc>
          <w:tcPr>
            <w:tcW w:w="542" w:type="dxa"/>
          </w:tcPr>
          <w:p w14:paraId="14BC06E8" w14:textId="77777777" w:rsidR="00F0623E" w:rsidRPr="00AE18F7" w:rsidRDefault="00F0623E" w:rsidP="00F0623E">
            <w:pPr>
              <w:pStyle w:val="ListParagraph"/>
              <w:spacing w:after="0" w:line="240" w:lineRule="auto"/>
              <w:ind w:left="0"/>
              <w:jc w:val="center"/>
              <w:rPr>
                <w:rFonts w:ascii="Arial" w:hAnsi="Arial" w:cs="Arial"/>
                <w:sz w:val="18"/>
                <w:szCs w:val="18"/>
              </w:rPr>
            </w:pPr>
            <w:r w:rsidRPr="00AE18F7">
              <w:rPr>
                <w:rFonts w:ascii="Arial" w:hAnsi="Arial" w:cs="Arial"/>
                <w:sz w:val="18"/>
                <w:szCs w:val="18"/>
              </w:rPr>
              <w:t>40</w:t>
            </w:r>
          </w:p>
        </w:tc>
        <w:tc>
          <w:tcPr>
            <w:cnfStyle w:val="000100000000" w:firstRow="0" w:lastRow="0" w:firstColumn="0" w:lastColumn="1" w:oddVBand="0" w:evenVBand="0" w:oddHBand="0" w:evenHBand="0" w:firstRowFirstColumn="0" w:firstRowLastColumn="0" w:lastRowFirstColumn="0" w:lastRowLastColumn="0"/>
            <w:tcW w:w="1742" w:type="dxa"/>
            <w:gridSpan w:val="3"/>
          </w:tcPr>
          <w:p w14:paraId="0C61B499" w14:textId="77777777" w:rsidR="00F0623E" w:rsidRPr="00AE18F7" w:rsidRDefault="00F0623E" w:rsidP="00F0623E">
            <w:pPr>
              <w:pStyle w:val="ListParagraph"/>
              <w:spacing w:after="0" w:line="240" w:lineRule="auto"/>
              <w:ind w:left="0"/>
              <w:jc w:val="center"/>
              <w:rPr>
                <w:rFonts w:ascii="Arial" w:hAnsi="Arial" w:cs="Arial"/>
                <w:b w:val="0"/>
                <w:bCs w:val="0"/>
                <w:sz w:val="18"/>
                <w:szCs w:val="18"/>
              </w:rPr>
            </w:pPr>
            <w:r w:rsidRPr="00AE18F7">
              <w:rPr>
                <w:rFonts w:ascii="Arial" w:hAnsi="Arial" w:cs="Arial"/>
                <w:b w:val="0"/>
                <w:bCs w:val="0"/>
                <w:sz w:val="18"/>
                <w:szCs w:val="18"/>
              </w:rPr>
              <w:t>100</w:t>
            </w:r>
          </w:p>
        </w:tc>
      </w:tr>
    </w:tbl>
    <w:p w14:paraId="75E39843" w14:textId="77777777" w:rsidR="00972E92" w:rsidRPr="00AE18F7" w:rsidRDefault="00972E92" w:rsidP="00972E92">
      <w:pPr>
        <w:pBdr>
          <w:top w:val="nil"/>
          <w:left w:val="nil"/>
          <w:bottom w:val="nil"/>
          <w:right w:val="nil"/>
          <w:between w:val="nil"/>
        </w:pBdr>
        <w:spacing w:after="0" w:line="360" w:lineRule="auto"/>
        <w:ind w:firstLine="630"/>
        <w:jc w:val="both"/>
        <w:rPr>
          <w:rFonts w:ascii="Arial" w:hAnsi="Arial" w:cs="Arial"/>
          <w:sz w:val="18"/>
          <w:szCs w:val="18"/>
        </w:rPr>
      </w:pPr>
    </w:p>
    <w:p w14:paraId="6613D28B" w14:textId="5ADD466D" w:rsidR="00F0623E" w:rsidRPr="00AE18F7" w:rsidRDefault="00972E92" w:rsidP="00972E92">
      <w:pPr>
        <w:pBdr>
          <w:top w:val="nil"/>
          <w:left w:val="nil"/>
          <w:bottom w:val="nil"/>
          <w:right w:val="nil"/>
          <w:between w:val="nil"/>
        </w:pBdr>
        <w:spacing w:after="0" w:line="360" w:lineRule="auto"/>
        <w:ind w:firstLine="630"/>
        <w:jc w:val="both"/>
        <w:rPr>
          <w:rFonts w:ascii="Arial" w:hAnsi="Arial" w:cs="Arial"/>
          <w:sz w:val="18"/>
          <w:szCs w:val="18"/>
        </w:rPr>
      </w:pPr>
      <w:r w:rsidRPr="00AE18F7">
        <w:rPr>
          <w:rFonts w:ascii="Arial" w:hAnsi="Arial" w:cs="Arial"/>
          <w:sz w:val="18"/>
          <w:szCs w:val="18"/>
        </w:rPr>
        <w:t>Tabel 4 menunjukkan status penyakit periodontal pada responden. Sebagian besar responden, yaitu 20 orang (50%), mengalami status periodontal yang buruk.</w:t>
      </w:r>
    </w:p>
    <w:p w14:paraId="10990EE6" w14:textId="77777777" w:rsidR="00972E92" w:rsidRPr="00AE18F7" w:rsidRDefault="00972E92" w:rsidP="00972E92">
      <w:pPr>
        <w:pBdr>
          <w:top w:val="nil"/>
          <w:left w:val="nil"/>
          <w:bottom w:val="nil"/>
          <w:right w:val="nil"/>
          <w:between w:val="nil"/>
        </w:pBdr>
        <w:spacing w:after="0" w:line="360" w:lineRule="auto"/>
        <w:ind w:firstLine="630"/>
        <w:jc w:val="both"/>
        <w:rPr>
          <w:rFonts w:ascii="Arial" w:hAnsi="Arial" w:cs="Arial"/>
          <w:sz w:val="18"/>
          <w:szCs w:val="18"/>
        </w:rPr>
      </w:pPr>
    </w:p>
    <w:p w14:paraId="5E5C4F6E" w14:textId="77777777" w:rsidR="00972E92" w:rsidRPr="00AE18F7" w:rsidRDefault="00972E92" w:rsidP="00972E92">
      <w:pPr>
        <w:pBdr>
          <w:top w:val="nil"/>
          <w:left w:val="nil"/>
          <w:bottom w:val="nil"/>
          <w:right w:val="nil"/>
          <w:between w:val="nil"/>
        </w:pBdr>
        <w:spacing w:after="0" w:line="360" w:lineRule="auto"/>
        <w:ind w:firstLine="630"/>
        <w:jc w:val="both"/>
        <w:rPr>
          <w:rFonts w:ascii="Arial" w:hAnsi="Arial" w:cs="Arial"/>
          <w:sz w:val="18"/>
          <w:szCs w:val="18"/>
        </w:rPr>
      </w:pPr>
    </w:p>
    <w:p w14:paraId="2181108A" w14:textId="4C3A6AD0" w:rsidR="00F0623E" w:rsidRPr="00AE18F7" w:rsidRDefault="00F0623E" w:rsidP="00F0623E">
      <w:pPr>
        <w:spacing w:line="360" w:lineRule="auto"/>
        <w:jc w:val="both"/>
        <w:rPr>
          <w:rFonts w:ascii="Arial" w:hAnsi="Arial" w:cs="Arial"/>
          <w:sz w:val="18"/>
          <w:szCs w:val="18"/>
        </w:rPr>
      </w:pPr>
      <w:r w:rsidRPr="00AE18F7">
        <w:rPr>
          <w:rFonts w:ascii="Arial" w:hAnsi="Arial" w:cs="Arial"/>
          <w:sz w:val="18"/>
          <w:szCs w:val="18"/>
        </w:rPr>
        <w:t>Tabe</w:t>
      </w:r>
      <w:r w:rsidRPr="00AE18F7">
        <w:rPr>
          <w:rFonts w:ascii="Arial" w:hAnsi="Arial" w:cs="Arial"/>
          <w:color w:val="000000" w:themeColor="text1"/>
          <w:spacing w:val="-20"/>
          <w:w w:val="1"/>
          <w:sz w:val="18"/>
          <w:szCs w:val="18"/>
        </w:rPr>
        <w:t>l</w:t>
      </w:r>
      <w:r w:rsidRPr="00AE18F7">
        <w:rPr>
          <w:rFonts w:ascii="Arial" w:hAnsi="Arial" w:cs="Arial"/>
          <w:sz w:val="18"/>
          <w:szCs w:val="18"/>
        </w:rPr>
        <w:t xml:space="preserve">l </w:t>
      </w:r>
      <w:r w:rsidRPr="00AE18F7">
        <w:rPr>
          <w:rFonts w:ascii="Arial" w:hAnsi="Arial" w:cs="Arial"/>
          <w:sz w:val="18"/>
          <w:szCs w:val="18"/>
          <w:lang w:val="en-US"/>
        </w:rPr>
        <w:t xml:space="preserve">5 </w:t>
      </w:r>
      <w:r w:rsidRPr="00AE18F7">
        <w:rPr>
          <w:rFonts w:ascii="Arial" w:hAnsi="Arial" w:cs="Arial"/>
          <w:sz w:val="18"/>
          <w:szCs w:val="18"/>
        </w:rPr>
        <w:t>Tabu</w:t>
      </w:r>
      <w:r w:rsidRPr="00AE18F7">
        <w:rPr>
          <w:rFonts w:ascii="Arial" w:hAnsi="Arial" w:cs="Arial"/>
          <w:color w:val="000000" w:themeColor="text1"/>
          <w:spacing w:val="-20"/>
          <w:w w:val="1"/>
          <w:sz w:val="18"/>
          <w:szCs w:val="18"/>
        </w:rPr>
        <w:t>l</w:t>
      </w:r>
      <w:r w:rsidRPr="00AE18F7">
        <w:rPr>
          <w:rFonts w:ascii="Arial" w:hAnsi="Arial" w:cs="Arial"/>
          <w:sz w:val="18"/>
          <w:szCs w:val="18"/>
        </w:rPr>
        <w:t>lasi Silang Tingkat Pe</w:t>
      </w:r>
      <w:r w:rsidRPr="00AE18F7">
        <w:rPr>
          <w:rFonts w:ascii="Arial" w:hAnsi="Arial" w:cs="Arial"/>
          <w:color w:val="000000" w:themeColor="text1"/>
          <w:spacing w:val="-20"/>
          <w:w w:val="1"/>
          <w:sz w:val="18"/>
          <w:szCs w:val="18"/>
        </w:rPr>
        <w:t>l</w:t>
      </w:r>
      <w:r w:rsidRPr="00AE18F7">
        <w:rPr>
          <w:rFonts w:ascii="Arial" w:hAnsi="Arial" w:cs="Arial"/>
          <w:sz w:val="18"/>
          <w:szCs w:val="18"/>
        </w:rPr>
        <w:t>nge</w:t>
      </w:r>
      <w:r w:rsidRPr="00AE18F7">
        <w:rPr>
          <w:rFonts w:ascii="Arial" w:hAnsi="Arial" w:cs="Arial"/>
          <w:color w:val="000000" w:themeColor="text1"/>
          <w:spacing w:val="-20"/>
          <w:w w:val="1"/>
          <w:sz w:val="18"/>
          <w:szCs w:val="18"/>
        </w:rPr>
        <w:t>l</w:t>
      </w:r>
      <w:r w:rsidRPr="00AE18F7">
        <w:rPr>
          <w:rFonts w:ascii="Arial" w:hAnsi="Arial" w:cs="Arial"/>
          <w:sz w:val="18"/>
          <w:szCs w:val="18"/>
        </w:rPr>
        <w:t>tahu</w:t>
      </w:r>
      <w:r w:rsidRPr="00AE18F7">
        <w:rPr>
          <w:rFonts w:ascii="Arial" w:hAnsi="Arial" w:cs="Arial"/>
          <w:color w:val="000000" w:themeColor="text1"/>
          <w:spacing w:val="-20"/>
          <w:w w:val="1"/>
          <w:sz w:val="18"/>
          <w:szCs w:val="18"/>
        </w:rPr>
        <w:t>l</w:t>
      </w:r>
      <w:r w:rsidRPr="00AE18F7">
        <w:rPr>
          <w:rFonts w:ascii="Arial" w:hAnsi="Arial" w:cs="Arial"/>
          <w:sz w:val="18"/>
          <w:szCs w:val="18"/>
        </w:rPr>
        <w:t>an Pe</w:t>
      </w:r>
      <w:r w:rsidRPr="00AE18F7">
        <w:rPr>
          <w:rFonts w:ascii="Arial" w:hAnsi="Arial" w:cs="Arial"/>
          <w:color w:val="000000" w:themeColor="text1"/>
          <w:spacing w:val="-20"/>
          <w:w w:val="1"/>
          <w:sz w:val="18"/>
          <w:szCs w:val="18"/>
        </w:rPr>
        <w:t>l</w:t>
      </w:r>
      <w:r w:rsidRPr="00AE18F7">
        <w:rPr>
          <w:rFonts w:ascii="Arial" w:hAnsi="Arial" w:cs="Arial"/>
          <w:sz w:val="18"/>
          <w:szCs w:val="18"/>
        </w:rPr>
        <w:t>rokok Te</w:t>
      </w:r>
      <w:r w:rsidRPr="00AE18F7">
        <w:rPr>
          <w:rFonts w:ascii="Arial" w:hAnsi="Arial" w:cs="Arial"/>
          <w:color w:val="000000" w:themeColor="text1"/>
          <w:spacing w:val="-20"/>
          <w:w w:val="1"/>
          <w:sz w:val="18"/>
          <w:szCs w:val="18"/>
        </w:rPr>
        <w:t>l</w:t>
      </w:r>
      <w:r w:rsidRPr="00AE18F7">
        <w:rPr>
          <w:rFonts w:ascii="Arial" w:hAnsi="Arial" w:cs="Arial"/>
          <w:sz w:val="18"/>
          <w:szCs w:val="18"/>
        </w:rPr>
        <w:t>rhadap Jaringan Pe</w:t>
      </w:r>
      <w:r w:rsidRPr="00AE18F7">
        <w:rPr>
          <w:rFonts w:ascii="Arial" w:hAnsi="Arial" w:cs="Arial"/>
          <w:color w:val="000000" w:themeColor="text1"/>
          <w:spacing w:val="-20"/>
          <w:w w:val="1"/>
          <w:sz w:val="18"/>
          <w:szCs w:val="18"/>
        </w:rPr>
        <w:t>l</w:t>
      </w:r>
      <w:r w:rsidRPr="00AE18F7">
        <w:rPr>
          <w:rFonts w:ascii="Arial" w:hAnsi="Arial" w:cs="Arial"/>
          <w:sz w:val="18"/>
          <w:szCs w:val="18"/>
        </w:rPr>
        <w:t xml:space="preserve">riodontal Pada Masyarakat </w:t>
      </w:r>
      <w:r w:rsidR="00F318B3" w:rsidRPr="00AE18F7">
        <w:rPr>
          <w:rFonts w:ascii="Arial" w:hAnsi="Arial" w:cs="Arial"/>
          <w:sz w:val="18"/>
          <w:szCs w:val="18"/>
        </w:rPr>
        <w:t>d</w:t>
      </w:r>
      <w:r w:rsidRPr="00AE18F7">
        <w:rPr>
          <w:rFonts w:ascii="Arial" w:hAnsi="Arial" w:cs="Arial"/>
          <w:sz w:val="18"/>
          <w:szCs w:val="18"/>
        </w:rPr>
        <w:t>i De</w:t>
      </w:r>
      <w:r w:rsidRPr="00AE18F7">
        <w:rPr>
          <w:rFonts w:ascii="Arial" w:hAnsi="Arial" w:cs="Arial"/>
          <w:color w:val="000000" w:themeColor="text1"/>
          <w:spacing w:val="-20"/>
          <w:w w:val="1"/>
          <w:sz w:val="18"/>
          <w:szCs w:val="18"/>
        </w:rPr>
        <w:t>l</w:t>
      </w:r>
      <w:r w:rsidRPr="00AE18F7">
        <w:rPr>
          <w:rFonts w:ascii="Arial" w:hAnsi="Arial" w:cs="Arial"/>
          <w:sz w:val="18"/>
          <w:szCs w:val="18"/>
        </w:rPr>
        <w:t xml:space="preserve">sa </w:t>
      </w:r>
      <w:r w:rsidR="00D67FB0" w:rsidRPr="00AE18F7">
        <w:rPr>
          <w:rFonts w:ascii="Arial" w:hAnsi="Arial" w:cs="Arial"/>
          <w:sz w:val="18"/>
          <w:szCs w:val="18"/>
        </w:rPr>
        <w:t>Tongke-Tongke</w:t>
      </w:r>
      <w:r w:rsidRPr="00AE18F7">
        <w:rPr>
          <w:rFonts w:ascii="Arial" w:hAnsi="Arial" w:cs="Arial"/>
          <w:sz w:val="18"/>
          <w:szCs w:val="18"/>
        </w:rPr>
        <w:t xml:space="preserve"> Ke</w:t>
      </w:r>
      <w:r w:rsidRPr="00AE18F7">
        <w:rPr>
          <w:rFonts w:ascii="Arial" w:hAnsi="Arial" w:cs="Arial"/>
          <w:color w:val="000000" w:themeColor="text1"/>
          <w:spacing w:val="-20"/>
          <w:w w:val="1"/>
          <w:sz w:val="18"/>
          <w:szCs w:val="18"/>
        </w:rPr>
        <w:t>l</w:t>
      </w:r>
      <w:r w:rsidRPr="00AE18F7">
        <w:rPr>
          <w:rFonts w:ascii="Arial" w:hAnsi="Arial" w:cs="Arial"/>
          <w:sz w:val="18"/>
          <w:szCs w:val="18"/>
        </w:rPr>
        <w:t>camatan Sinjai Timu</w:t>
      </w:r>
      <w:r w:rsidRPr="00AE18F7">
        <w:rPr>
          <w:rFonts w:ascii="Arial" w:hAnsi="Arial" w:cs="Arial"/>
          <w:color w:val="000000" w:themeColor="text1"/>
          <w:spacing w:val="-20"/>
          <w:w w:val="1"/>
          <w:sz w:val="18"/>
          <w:szCs w:val="18"/>
        </w:rPr>
        <w:t>l</w:t>
      </w:r>
      <w:r w:rsidRPr="00AE18F7">
        <w:rPr>
          <w:rFonts w:ascii="Arial" w:hAnsi="Arial" w:cs="Arial"/>
          <w:sz w:val="18"/>
          <w:szCs w:val="18"/>
        </w:rPr>
        <w:t>r Kabu</w:t>
      </w:r>
      <w:r w:rsidRPr="00AE18F7">
        <w:rPr>
          <w:rFonts w:ascii="Arial" w:hAnsi="Arial" w:cs="Arial"/>
          <w:color w:val="000000" w:themeColor="text1"/>
          <w:spacing w:val="-20"/>
          <w:w w:val="1"/>
          <w:sz w:val="18"/>
          <w:szCs w:val="18"/>
        </w:rPr>
        <w:t>l</w:t>
      </w:r>
      <w:r w:rsidRPr="00AE18F7">
        <w:rPr>
          <w:rFonts w:ascii="Arial" w:hAnsi="Arial" w:cs="Arial"/>
          <w:sz w:val="18"/>
          <w:szCs w:val="18"/>
        </w:rPr>
        <w:t>pate</w:t>
      </w:r>
      <w:r w:rsidRPr="00AE18F7">
        <w:rPr>
          <w:rFonts w:ascii="Arial" w:hAnsi="Arial" w:cs="Arial"/>
          <w:color w:val="000000" w:themeColor="text1"/>
          <w:spacing w:val="-20"/>
          <w:w w:val="1"/>
          <w:sz w:val="18"/>
          <w:szCs w:val="18"/>
        </w:rPr>
        <w:t>l</w:t>
      </w:r>
      <w:r w:rsidRPr="00AE18F7">
        <w:rPr>
          <w:rFonts w:ascii="Arial" w:hAnsi="Arial" w:cs="Arial"/>
          <w:sz w:val="18"/>
          <w:szCs w:val="18"/>
        </w:rPr>
        <w:t>n Sinjai</w:t>
      </w:r>
    </w:p>
    <w:tbl>
      <w:tblPr>
        <w:tblStyle w:val="PlainTable2"/>
        <w:tblW w:w="5513" w:type="dxa"/>
        <w:tblInd w:w="-176" w:type="dxa"/>
        <w:tblLook w:val="0720" w:firstRow="1" w:lastRow="0" w:firstColumn="0" w:lastColumn="1" w:noHBand="1" w:noVBand="1"/>
      </w:tblPr>
      <w:tblGrid>
        <w:gridCol w:w="1288"/>
        <w:gridCol w:w="483"/>
        <w:gridCol w:w="569"/>
        <w:gridCol w:w="542"/>
        <w:gridCol w:w="542"/>
        <w:gridCol w:w="554"/>
        <w:gridCol w:w="417"/>
        <w:gridCol w:w="601"/>
        <w:gridCol w:w="425"/>
        <w:gridCol w:w="92"/>
      </w:tblGrid>
      <w:tr w:rsidR="00F0623E" w:rsidRPr="00AE18F7" w14:paraId="0139632C" w14:textId="77777777" w:rsidTr="00F318B3">
        <w:trPr>
          <w:gridAfter w:val="1"/>
          <w:cnfStyle w:val="100000000000" w:firstRow="1" w:lastRow="0" w:firstColumn="0" w:lastColumn="0" w:oddVBand="0" w:evenVBand="0" w:oddHBand="0" w:evenHBand="0" w:firstRowFirstColumn="0" w:firstRowLastColumn="0" w:lastRowFirstColumn="0" w:lastRowLastColumn="0"/>
          <w:wAfter w:w="92" w:type="dxa"/>
          <w:trHeight w:val="307"/>
        </w:trPr>
        <w:tc>
          <w:tcPr>
            <w:tcW w:w="1288" w:type="dxa"/>
            <w:vMerge w:val="restart"/>
            <w:tcBorders>
              <w:top w:val="single" w:sz="4" w:space="0" w:color="auto"/>
            </w:tcBorders>
          </w:tcPr>
          <w:p w14:paraId="6F644324" w14:textId="77777777" w:rsidR="00F0623E" w:rsidRPr="00AE18F7" w:rsidRDefault="00F0623E" w:rsidP="00F318B3">
            <w:pPr>
              <w:jc w:val="center"/>
              <w:rPr>
                <w:rFonts w:ascii="Arial" w:hAnsi="Arial" w:cs="Arial"/>
                <w:b w:val="0"/>
                <w:bCs w:val="0"/>
                <w:sz w:val="18"/>
                <w:szCs w:val="18"/>
              </w:rPr>
            </w:pPr>
            <w:r w:rsidRPr="00AE18F7">
              <w:rPr>
                <w:rFonts w:ascii="Arial" w:hAnsi="Arial" w:cs="Arial"/>
                <w:b w:val="0"/>
                <w:bCs w:val="0"/>
                <w:sz w:val="18"/>
                <w:szCs w:val="18"/>
              </w:rPr>
              <w:t>Tingkat Pe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nge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tahu</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an Pe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rokok</w:t>
            </w:r>
          </w:p>
        </w:tc>
        <w:tc>
          <w:tcPr>
            <w:tcW w:w="3107" w:type="dxa"/>
            <w:gridSpan w:val="6"/>
            <w:tcBorders>
              <w:top w:val="single" w:sz="4" w:space="0" w:color="auto"/>
            </w:tcBorders>
          </w:tcPr>
          <w:p w14:paraId="7470A114" w14:textId="77777777" w:rsidR="00F0623E" w:rsidRPr="00AE18F7" w:rsidRDefault="00F0623E" w:rsidP="00F318B3">
            <w:pPr>
              <w:jc w:val="center"/>
              <w:rPr>
                <w:rFonts w:ascii="Arial" w:hAnsi="Arial" w:cs="Arial"/>
                <w:b w:val="0"/>
                <w:bCs w:val="0"/>
                <w:sz w:val="18"/>
                <w:szCs w:val="18"/>
              </w:rPr>
            </w:pPr>
            <w:r w:rsidRPr="00AE18F7">
              <w:rPr>
                <w:rFonts w:ascii="Arial" w:hAnsi="Arial" w:cs="Arial"/>
                <w:b w:val="0"/>
                <w:bCs w:val="0"/>
                <w:sz w:val="18"/>
                <w:szCs w:val="18"/>
              </w:rPr>
              <w:t>Statu</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s Pe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nyakit Pe</w:t>
            </w:r>
            <w:r w:rsidRPr="00AE18F7">
              <w:rPr>
                <w:rFonts w:ascii="Arial" w:hAnsi="Arial" w:cs="Arial"/>
                <w:b w:val="0"/>
                <w:bCs w:val="0"/>
                <w:color w:val="000000" w:themeColor="text1"/>
                <w:spacing w:val="-20"/>
                <w:w w:val="1"/>
                <w:sz w:val="18"/>
                <w:szCs w:val="18"/>
              </w:rPr>
              <w:t>l</w:t>
            </w:r>
            <w:r w:rsidRPr="00AE18F7">
              <w:rPr>
                <w:rFonts w:ascii="Arial" w:hAnsi="Arial" w:cs="Arial"/>
                <w:b w:val="0"/>
                <w:bCs w:val="0"/>
                <w:sz w:val="18"/>
                <w:szCs w:val="18"/>
              </w:rPr>
              <w:t>riodontal</w:t>
            </w:r>
          </w:p>
        </w:tc>
        <w:tc>
          <w:tcPr>
            <w:cnfStyle w:val="000100000000" w:firstRow="0" w:lastRow="0" w:firstColumn="0" w:lastColumn="1" w:oddVBand="0" w:evenVBand="0" w:oddHBand="0" w:evenHBand="0" w:firstRowFirstColumn="0" w:firstRowLastColumn="0" w:lastRowFirstColumn="0" w:lastRowLastColumn="0"/>
            <w:tcW w:w="1026" w:type="dxa"/>
            <w:gridSpan w:val="2"/>
            <w:vMerge w:val="restart"/>
            <w:tcBorders>
              <w:top w:val="single" w:sz="4" w:space="0" w:color="auto"/>
            </w:tcBorders>
          </w:tcPr>
          <w:p w14:paraId="1FE076C7" w14:textId="77777777" w:rsidR="00F0623E" w:rsidRPr="00AE18F7" w:rsidRDefault="00F0623E" w:rsidP="00F318B3">
            <w:pPr>
              <w:ind w:right="-15"/>
              <w:jc w:val="center"/>
              <w:rPr>
                <w:rFonts w:ascii="Arial" w:hAnsi="Arial" w:cs="Arial"/>
                <w:b w:val="0"/>
                <w:bCs w:val="0"/>
                <w:sz w:val="18"/>
                <w:szCs w:val="18"/>
              </w:rPr>
            </w:pPr>
            <w:r w:rsidRPr="00AE18F7">
              <w:rPr>
                <w:rFonts w:ascii="Arial" w:hAnsi="Arial" w:cs="Arial"/>
                <w:b w:val="0"/>
                <w:bCs w:val="0"/>
                <w:sz w:val="18"/>
                <w:szCs w:val="18"/>
              </w:rPr>
              <w:t xml:space="preserve">   Total</w:t>
            </w:r>
          </w:p>
        </w:tc>
      </w:tr>
      <w:tr w:rsidR="00F0623E" w:rsidRPr="00AE18F7" w14:paraId="202C2886" w14:textId="77777777" w:rsidTr="00F318B3">
        <w:trPr>
          <w:gridAfter w:val="1"/>
          <w:wAfter w:w="92" w:type="dxa"/>
          <w:trHeight w:val="234"/>
        </w:trPr>
        <w:tc>
          <w:tcPr>
            <w:tcW w:w="1288" w:type="dxa"/>
            <w:vMerge/>
          </w:tcPr>
          <w:p w14:paraId="119E4F47" w14:textId="77777777" w:rsidR="00F0623E" w:rsidRPr="00AE18F7" w:rsidRDefault="00F0623E" w:rsidP="00F318B3">
            <w:pPr>
              <w:jc w:val="center"/>
              <w:rPr>
                <w:rFonts w:ascii="Arial" w:hAnsi="Arial" w:cs="Arial"/>
                <w:sz w:val="18"/>
                <w:szCs w:val="18"/>
              </w:rPr>
            </w:pPr>
          </w:p>
        </w:tc>
        <w:tc>
          <w:tcPr>
            <w:tcW w:w="1052" w:type="dxa"/>
            <w:gridSpan w:val="2"/>
          </w:tcPr>
          <w:p w14:paraId="0154046E"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Se</w:t>
            </w:r>
            <w:r w:rsidRPr="00AE18F7">
              <w:rPr>
                <w:rFonts w:ascii="Arial" w:hAnsi="Arial" w:cs="Arial"/>
                <w:color w:val="000000" w:themeColor="text1"/>
                <w:spacing w:val="-20"/>
                <w:w w:val="1"/>
                <w:sz w:val="18"/>
                <w:szCs w:val="18"/>
              </w:rPr>
              <w:t>l</w:t>
            </w:r>
            <w:r w:rsidRPr="00AE18F7">
              <w:rPr>
                <w:rFonts w:ascii="Arial" w:hAnsi="Arial" w:cs="Arial"/>
                <w:sz w:val="18"/>
                <w:szCs w:val="18"/>
              </w:rPr>
              <w:t>hat</w:t>
            </w:r>
          </w:p>
        </w:tc>
        <w:tc>
          <w:tcPr>
            <w:tcW w:w="1084" w:type="dxa"/>
            <w:gridSpan w:val="2"/>
          </w:tcPr>
          <w:p w14:paraId="0F3AA055"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Se</w:t>
            </w:r>
            <w:r w:rsidRPr="00AE18F7">
              <w:rPr>
                <w:rFonts w:ascii="Arial" w:hAnsi="Arial" w:cs="Arial"/>
                <w:color w:val="000000" w:themeColor="text1"/>
                <w:spacing w:val="-20"/>
                <w:w w:val="1"/>
                <w:sz w:val="18"/>
                <w:szCs w:val="18"/>
              </w:rPr>
              <w:t>l</w:t>
            </w:r>
            <w:r w:rsidRPr="00AE18F7">
              <w:rPr>
                <w:rFonts w:ascii="Arial" w:hAnsi="Arial" w:cs="Arial"/>
                <w:sz w:val="18"/>
                <w:szCs w:val="18"/>
              </w:rPr>
              <w:t>dang</w:t>
            </w:r>
          </w:p>
        </w:tc>
        <w:tc>
          <w:tcPr>
            <w:tcW w:w="971" w:type="dxa"/>
            <w:gridSpan w:val="2"/>
          </w:tcPr>
          <w:p w14:paraId="572586BA"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Bu</w:t>
            </w:r>
            <w:r w:rsidRPr="00AE18F7">
              <w:rPr>
                <w:rFonts w:ascii="Arial" w:hAnsi="Arial" w:cs="Arial"/>
                <w:color w:val="000000" w:themeColor="text1"/>
                <w:spacing w:val="-20"/>
                <w:w w:val="1"/>
                <w:sz w:val="18"/>
                <w:szCs w:val="18"/>
              </w:rPr>
              <w:t>l</w:t>
            </w:r>
            <w:r w:rsidRPr="00AE18F7">
              <w:rPr>
                <w:rFonts w:ascii="Arial" w:hAnsi="Arial" w:cs="Arial"/>
                <w:sz w:val="18"/>
                <w:szCs w:val="18"/>
              </w:rPr>
              <w:t>ru</w:t>
            </w:r>
            <w:r w:rsidRPr="00AE18F7">
              <w:rPr>
                <w:rFonts w:ascii="Arial" w:hAnsi="Arial" w:cs="Arial"/>
                <w:color w:val="000000" w:themeColor="text1"/>
                <w:spacing w:val="-20"/>
                <w:w w:val="1"/>
                <w:sz w:val="18"/>
                <w:szCs w:val="18"/>
              </w:rPr>
              <w:t>l</w:t>
            </w:r>
            <w:r w:rsidRPr="00AE18F7">
              <w:rPr>
                <w:rFonts w:ascii="Arial" w:hAnsi="Arial" w:cs="Arial"/>
                <w:sz w:val="18"/>
                <w:szCs w:val="18"/>
              </w:rPr>
              <w:t>k</w:t>
            </w:r>
          </w:p>
        </w:tc>
        <w:tc>
          <w:tcPr>
            <w:cnfStyle w:val="000100000000" w:firstRow="0" w:lastRow="0" w:firstColumn="0" w:lastColumn="1" w:oddVBand="0" w:evenVBand="0" w:oddHBand="0" w:evenHBand="0" w:firstRowFirstColumn="0" w:firstRowLastColumn="0" w:lastRowFirstColumn="0" w:lastRowLastColumn="0"/>
            <w:tcW w:w="1026" w:type="dxa"/>
            <w:gridSpan w:val="2"/>
            <w:vMerge/>
          </w:tcPr>
          <w:p w14:paraId="55AE70D9" w14:textId="77777777" w:rsidR="00F0623E" w:rsidRPr="00AE18F7" w:rsidRDefault="00F0623E" w:rsidP="00F318B3">
            <w:pPr>
              <w:jc w:val="center"/>
              <w:rPr>
                <w:rFonts w:ascii="Arial" w:hAnsi="Arial" w:cs="Arial"/>
                <w:b w:val="0"/>
                <w:bCs w:val="0"/>
                <w:sz w:val="18"/>
                <w:szCs w:val="18"/>
              </w:rPr>
            </w:pPr>
          </w:p>
        </w:tc>
      </w:tr>
      <w:tr w:rsidR="00F0623E" w:rsidRPr="00AE18F7" w14:paraId="5EF58680" w14:textId="77777777" w:rsidTr="00F318B3">
        <w:trPr>
          <w:trHeight w:val="264"/>
        </w:trPr>
        <w:tc>
          <w:tcPr>
            <w:tcW w:w="1288" w:type="dxa"/>
            <w:vMerge/>
            <w:tcBorders>
              <w:bottom w:val="single" w:sz="4" w:space="0" w:color="auto"/>
            </w:tcBorders>
          </w:tcPr>
          <w:p w14:paraId="591B618A" w14:textId="77777777" w:rsidR="00F0623E" w:rsidRPr="00AE18F7" w:rsidRDefault="00F0623E" w:rsidP="00F318B3">
            <w:pPr>
              <w:jc w:val="center"/>
              <w:rPr>
                <w:rFonts w:ascii="Arial" w:hAnsi="Arial" w:cs="Arial"/>
                <w:sz w:val="18"/>
                <w:szCs w:val="18"/>
              </w:rPr>
            </w:pPr>
          </w:p>
        </w:tc>
        <w:tc>
          <w:tcPr>
            <w:tcW w:w="483" w:type="dxa"/>
            <w:tcBorders>
              <w:bottom w:val="single" w:sz="4" w:space="0" w:color="auto"/>
            </w:tcBorders>
          </w:tcPr>
          <w:p w14:paraId="0A79C234"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n</w:t>
            </w:r>
          </w:p>
        </w:tc>
        <w:tc>
          <w:tcPr>
            <w:tcW w:w="569" w:type="dxa"/>
            <w:tcBorders>
              <w:bottom w:val="single" w:sz="4" w:space="0" w:color="auto"/>
            </w:tcBorders>
          </w:tcPr>
          <w:p w14:paraId="7C1BFAE9"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w:t>
            </w:r>
          </w:p>
        </w:tc>
        <w:tc>
          <w:tcPr>
            <w:tcW w:w="542" w:type="dxa"/>
            <w:tcBorders>
              <w:bottom w:val="single" w:sz="4" w:space="0" w:color="auto"/>
            </w:tcBorders>
          </w:tcPr>
          <w:p w14:paraId="5875BB6C"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n</w:t>
            </w:r>
          </w:p>
        </w:tc>
        <w:tc>
          <w:tcPr>
            <w:tcW w:w="542" w:type="dxa"/>
            <w:tcBorders>
              <w:bottom w:val="single" w:sz="4" w:space="0" w:color="auto"/>
            </w:tcBorders>
          </w:tcPr>
          <w:p w14:paraId="37A404F6"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w:t>
            </w:r>
          </w:p>
        </w:tc>
        <w:tc>
          <w:tcPr>
            <w:tcW w:w="554" w:type="dxa"/>
            <w:tcBorders>
              <w:bottom w:val="single" w:sz="4" w:space="0" w:color="auto"/>
            </w:tcBorders>
          </w:tcPr>
          <w:p w14:paraId="2A5F2C55"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n</w:t>
            </w:r>
          </w:p>
        </w:tc>
        <w:tc>
          <w:tcPr>
            <w:tcW w:w="417" w:type="dxa"/>
            <w:tcBorders>
              <w:bottom w:val="single" w:sz="4" w:space="0" w:color="auto"/>
            </w:tcBorders>
          </w:tcPr>
          <w:p w14:paraId="20347FFD"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w:t>
            </w:r>
          </w:p>
        </w:tc>
        <w:tc>
          <w:tcPr>
            <w:tcW w:w="601" w:type="dxa"/>
            <w:tcBorders>
              <w:bottom w:val="single" w:sz="4" w:space="0" w:color="auto"/>
            </w:tcBorders>
          </w:tcPr>
          <w:p w14:paraId="191ECEDA"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n</w:t>
            </w:r>
          </w:p>
        </w:tc>
        <w:tc>
          <w:tcPr>
            <w:cnfStyle w:val="000100000000" w:firstRow="0" w:lastRow="0" w:firstColumn="0" w:lastColumn="1" w:oddVBand="0" w:evenVBand="0" w:oddHBand="0" w:evenHBand="0" w:firstRowFirstColumn="0" w:firstRowLastColumn="0" w:lastRowFirstColumn="0" w:lastRowLastColumn="0"/>
            <w:tcW w:w="517" w:type="dxa"/>
            <w:gridSpan w:val="2"/>
            <w:tcBorders>
              <w:bottom w:val="single" w:sz="4" w:space="0" w:color="auto"/>
            </w:tcBorders>
          </w:tcPr>
          <w:p w14:paraId="4DF22EAD" w14:textId="77777777" w:rsidR="00F0623E" w:rsidRPr="00AE18F7" w:rsidRDefault="00F0623E" w:rsidP="00F318B3">
            <w:pPr>
              <w:jc w:val="center"/>
              <w:rPr>
                <w:rFonts w:ascii="Arial" w:hAnsi="Arial" w:cs="Arial"/>
                <w:b w:val="0"/>
                <w:bCs w:val="0"/>
                <w:sz w:val="18"/>
                <w:szCs w:val="18"/>
              </w:rPr>
            </w:pPr>
            <w:r w:rsidRPr="00AE18F7">
              <w:rPr>
                <w:rFonts w:ascii="Arial" w:hAnsi="Arial" w:cs="Arial"/>
                <w:b w:val="0"/>
                <w:bCs w:val="0"/>
                <w:sz w:val="18"/>
                <w:szCs w:val="18"/>
              </w:rPr>
              <w:t>%</w:t>
            </w:r>
          </w:p>
        </w:tc>
      </w:tr>
      <w:tr w:rsidR="00F0623E" w:rsidRPr="00AE18F7" w14:paraId="3C750AD4" w14:textId="77777777" w:rsidTr="00F318B3">
        <w:tc>
          <w:tcPr>
            <w:tcW w:w="1288" w:type="dxa"/>
            <w:tcBorders>
              <w:top w:val="single" w:sz="4" w:space="0" w:color="auto"/>
            </w:tcBorders>
          </w:tcPr>
          <w:p w14:paraId="0C35CCAC"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Baik</w:t>
            </w:r>
          </w:p>
        </w:tc>
        <w:tc>
          <w:tcPr>
            <w:tcW w:w="483" w:type="dxa"/>
            <w:tcBorders>
              <w:top w:val="single" w:sz="4" w:space="0" w:color="auto"/>
            </w:tcBorders>
          </w:tcPr>
          <w:p w14:paraId="06F992BE"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0</w:t>
            </w:r>
          </w:p>
        </w:tc>
        <w:tc>
          <w:tcPr>
            <w:tcW w:w="569" w:type="dxa"/>
            <w:tcBorders>
              <w:top w:val="single" w:sz="4" w:space="0" w:color="auto"/>
            </w:tcBorders>
          </w:tcPr>
          <w:p w14:paraId="2F7F359A"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0</w:t>
            </w:r>
          </w:p>
        </w:tc>
        <w:tc>
          <w:tcPr>
            <w:tcW w:w="542" w:type="dxa"/>
            <w:tcBorders>
              <w:top w:val="single" w:sz="4" w:space="0" w:color="auto"/>
            </w:tcBorders>
          </w:tcPr>
          <w:p w14:paraId="3E381FB9"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8</w:t>
            </w:r>
          </w:p>
        </w:tc>
        <w:tc>
          <w:tcPr>
            <w:tcW w:w="542" w:type="dxa"/>
            <w:tcBorders>
              <w:top w:val="single" w:sz="4" w:space="0" w:color="auto"/>
            </w:tcBorders>
          </w:tcPr>
          <w:p w14:paraId="0A25E0B1"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80</w:t>
            </w:r>
          </w:p>
        </w:tc>
        <w:tc>
          <w:tcPr>
            <w:tcW w:w="554" w:type="dxa"/>
            <w:tcBorders>
              <w:top w:val="single" w:sz="4" w:space="0" w:color="auto"/>
            </w:tcBorders>
          </w:tcPr>
          <w:p w14:paraId="6A2989AA"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2</w:t>
            </w:r>
          </w:p>
        </w:tc>
        <w:tc>
          <w:tcPr>
            <w:tcW w:w="417" w:type="dxa"/>
            <w:tcBorders>
              <w:top w:val="single" w:sz="4" w:space="0" w:color="auto"/>
            </w:tcBorders>
          </w:tcPr>
          <w:p w14:paraId="569334C5"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20</w:t>
            </w:r>
          </w:p>
        </w:tc>
        <w:tc>
          <w:tcPr>
            <w:tcW w:w="601" w:type="dxa"/>
            <w:tcBorders>
              <w:top w:val="single" w:sz="4" w:space="0" w:color="auto"/>
            </w:tcBorders>
          </w:tcPr>
          <w:p w14:paraId="685C46A0"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10</w:t>
            </w:r>
          </w:p>
        </w:tc>
        <w:tc>
          <w:tcPr>
            <w:cnfStyle w:val="000100000000" w:firstRow="0" w:lastRow="0" w:firstColumn="0" w:lastColumn="1" w:oddVBand="0" w:evenVBand="0" w:oddHBand="0" w:evenHBand="0" w:firstRowFirstColumn="0" w:firstRowLastColumn="0" w:lastRowFirstColumn="0" w:lastRowLastColumn="0"/>
            <w:tcW w:w="517" w:type="dxa"/>
            <w:gridSpan w:val="2"/>
            <w:tcBorders>
              <w:top w:val="single" w:sz="4" w:space="0" w:color="auto"/>
            </w:tcBorders>
          </w:tcPr>
          <w:p w14:paraId="370E58E5" w14:textId="77777777" w:rsidR="00F0623E" w:rsidRPr="00AE18F7" w:rsidRDefault="00F0623E" w:rsidP="00F318B3">
            <w:pPr>
              <w:jc w:val="center"/>
              <w:rPr>
                <w:rFonts w:ascii="Arial" w:hAnsi="Arial" w:cs="Arial"/>
                <w:b w:val="0"/>
                <w:bCs w:val="0"/>
                <w:sz w:val="18"/>
                <w:szCs w:val="18"/>
              </w:rPr>
            </w:pPr>
            <w:r w:rsidRPr="00AE18F7">
              <w:rPr>
                <w:rFonts w:ascii="Arial" w:hAnsi="Arial" w:cs="Arial"/>
                <w:b w:val="0"/>
                <w:bCs w:val="0"/>
                <w:sz w:val="18"/>
                <w:szCs w:val="18"/>
              </w:rPr>
              <w:t>100</w:t>
            </w:r>
          </w:p>
        </w:tc>
      </w:tr>
      <w:tr w:rsidR="00F0623E" w:rsidRPr="00AE18F7" w14:paraId="791A0E22" w14:textId="77777777" w:rsidTr="00F318B3">
        <w:tc>
          <w:tcPr>
            <w:tcW w:w="1288" w:type="dxa"/>
          </w:tcPr>
          <w:p w14:paraId="712D4559"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Cu</w:t>
            </w:r>
            <w:r w:rsidRPr="00AE18F7">
              <w:rPr>
                <w:rFonts w:ascii="Arial" w:hAnsi="Arial" w:cs="Arial"/>
                <w:color w:val="000000" w:themeColor="text1"/>
                <w:spacing w:val="-20"/>
                <w:w w:val="1"/>
                <w:sz w:val="18"/>
                <w:szCs w:val="18"/>
              </w:rPr>
              <w:t>l</w:t>
            </w:r>
            <w:r w:rsidRPr="00AE18F7">
              <w:rPr>
                <w:rFonts w:ascii="Arial" w:hAnsi="Arial" w:cs="Arial"/>
                <w:sz w:val="18"/>
                <w:szCs w:val="18"/>
              </w:rPr>
              <w:t>ku</w:t>
            </w:r>
            <w:r w:rsidRPr="00AE18F7">
              <w:rPr>
                <w:rFonts w:ascii="Arial" w:hAnsi="Arial" w:cs="Arial"/>
                <w:color w:val="000000" w:themeColor="text1"/>
                <w:spacing w:val="-20"/>
                <w:w w:val="1"/>
                <w:sz w:val="18"/>
                <w:szCs w:val="18"/>
              </w:rPr>
              <w:t>l</w:t>
            </w:r>
            <w:r w:rsidRPr="00AE18F7">
              <w:rPr>
                <w:rFonts w:ascii="Arial" w:hAnsi="Arial" w:cs="Arial"/>
                <w:sz w:val="18"/>
                <w:szCs w:val="18"/>
              </w:rPr>
              <w:t>p</w:t>
            </w:r>
          </w:p>
        </w:tc>
        <w:tc>
          <w:tcPr>
            <w:tcW w:w="483" w:type="dxa"/>
          </w:tcPr>
          <w:p w14:paraId="70CA5B78"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1</w:t>
            </w:r>
          </w:p>
        </w:tc>
        <w:tc>
          <w:tcPr>
            <w:tcW w:w="569" w:type="dxa"/>
          </w:tcPr>
          <w:p w14:paraId="1E23F96A"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5</w:t>
            </w:r>
          </w:p>
        </w:tc>
        <w:tc>
          <w:tcPr>
            <w:tcW w:w="542" w:type="dxa"/>
          </w:tcPr>
          <w:p w14:paraId="652423DC"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9</w:t>
            </w:r>
          </w:p>
        </w:tc>
        <w:tc>
          <w:tcPr>
            <w:tcW w:w="542" w:type="dxa"/>
          </w:tcPr>
          <w:p w14:paraId="36808C49"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45</w:t>
            </w:r>
          </w:p>
        </w:tc>
        <w:tc>
          <w:tcPr>
            <w:tcW w:w="554" w:type="dxa"/>
          </w:tcPr>
          <w:p w14:paraId="7C928C6E"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10</w:t>
            </w:r>
          </w:p>
        </w:tc>
        <w:tc>
          <w:tcPr>
            <w:tcW w:w="417" w:type="dxa"/>
          </w:tcPr>
          <w:p w14:paraId="1D2255D8"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50</w:t>
            </w:r>
          </w:p>
        </w:tc>
        <w:tc>
          <w:tcPr>
            <w:tcW w:w="601" w:type="dxa"/>
          </w:tcPr>
          <w:p w14:paraId="4943F8F0"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20</w:t>
            </w:r>
          </w:p>
        </w:tc>
        <w:tc>
          <w:tcPr>
            <w:cnfStyle w:val="000100000000" w:firstRow="0" w:lastRow="0" w:firstColumn="0" w:lastColumn="1" w:oddVBand="0" w:evenVBand="0" w:oddHBand="0" w:evenHBand="0" w:firstRowFirstColumn="0" w:firstRowLastColumn="0" w:lastRowFirstColumn="0" w:lastRowLastColumn="0"/>
            <w:tcW w:w="517" w:type="dxa"/>
            <w:gridSpan w:val="2"/>
          </w:tcPr>
          <w:p w14:paraId="4FB1F53D" w14:textId="77777777" w:rsidR="00F0623E" w:rsidRPr="00AE18F7" w:rsidRDefault="00F0623E" w:rsidP="00F318B3">
            <w:pPr>
              <w:jc w:val="center"/>
              <w:rPr>
                <w:rFonts w:ascii="Arial" w:hAnsi="Arial" w:cs="Arial"/>
                <w:b w:val="0"/>
                <w:bCs w:val="0"/>
                <w:sz w:val="18"/>
                <w:szCs w:val="18"/>
              </w:rPr>
            </w:pPr>
            <w:r w:rsidRPr="00AE18F7">
              <w:rPr>
                <w:rFonts w:ascii="Arial" w:hAnsi="Arial" w:cs="Arial"/>
                <w:b w:val="0"/>
                <w:bCs w:val="0"/>
                <w:sz w:val="18"/>
                <w:szCs w:val="18"/>
              </w:rPr>
              <w:t>100</w:t>
            </w:r>
          </w:p>
        </w:tc>
      </w:tr>
      <w:tr w:rsidR="00F0623E" w:rsidRPr="00AE18F7" w14:paraId="56EDCA00" w14:textId="77777777" w:rsidTr="00F318B3">
        <w:tc>
          <w:tcPr>
            <w:tcW w:w="1288" w:type="dxa"/>
          </w:tcPr>
          <w:p w14:paraId="779D1A8C"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Ku</w:t>
            </w:r>
            <w:r w:rsidRPr="00AE18F7">
              <w:rPr>
                <w:rFonts w:ascii="Arial" w:hAnsi="Arial" w:cs="Arial"/>
                <w:color w:val="000000" w:themeColor="text1"/>
                <w:spacing w:val="-20"/>
                <w:w w:val="1"/>
                <w:sz w:val="18"/>
                <w:szCs w:val="18"/>
              </w:rPr>
              <w:t>l</w:t>
            </w:r>
            <w:r w:rsidRPr="00AE18F7">
              <w:rPr>
                <w:rFonts w:ascii="Arial" w:hAnsi="Arial" w:cs="Arial"/>
                <w:sz w:val="18"/>
                <w:szCs w:val="18"/>
              </w:rPr>
              <w:t>rang</w:t>
            </w:r>
          </w:p>
        </w:tc>
        <w:tc>
          <w:tcPr>
            <w:tcW w:w="483" w:type="dxa"/>
          </w:tcPr>
          <w:p w14:paraId="611051C9"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1</w:t>
            </w:r>
          </w:p>
        </w:tc>
        <w:tc>
          <w:tcPr>
            <w:tcW w:w="569" w:type="dxa"/>
          </w:tcPr>
          <w:p w14:paraId="4A1E7FA2"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10</w:t>
            </w:r>
          </w:p>
        </w:tc>
        <w:tc>
          <w:tcPr>
            <w:tcW w:w="542" w:type="dxa"/>
          </w:tcPr>
          <w:p w14:paraId="0F134E1C"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1</w:t>
            </w:r>
          </w:p>
        </w:tc>
        <w:tc>
          <w:tcPr>
            <w:tcW w:w="542" w:type="dxa"/>
          </w:tcPr>
          <w:p w14:paraId="72A83CFE"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10</w:t>
            </w:r>
          </w:p>
        </w:tc>
        <w:tc>
          <w:tcPr>
            <w:tcW w:w="554" w:type="dxa"/>
          </w:tcPr>
          <w:p w14:paraId="3B38DEA6"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8</w:t>
            </w:r>
          </w:p>
        </w:tc>
        <w:tc>
          <w:tcPr>
            <w:tcW w:w="417" w:type="dxa"/>
          </w:tcPr>
          <w:p w14:paraId="0FC2623F"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80</w:t>
            </w:r>
          </w:p>
        </w:tc>
        <w:tc>
          <w:tcPr>
            <w:tcW w:w="601" w:type="dxa"/>
          </w:tcPr>
          <w:p w14:paraId="2F3FB97E"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10</w:t>
            </w:r>
          </w:p>
        </w:tc>
        <w:tc>
          <w:tcPr>
            <w:cnfStyle w:val="000100000000" w:firstRow="0" w:lastRow="0" w:firstColumn="0" w:lastColumn="1" w:oddVBand="0" w:evenVBand="0" w:oddHBand="0" w:evenHBand="0" w:firstRowFirstColumn="0" w:firstRowLastColumn="0" w:lastRowFirstColumn="0" w:lastRowLastColumn="0"/>
            <w:tcW w:w="517" w:type="dxa"/>
            <w:gridSpan w:val="2"/>
          </w:tcPr>
          <w:p w14:paraId="3ABBEFDD" w14:textId="77777777" w:rsidR="00F0623E" w:rsidRPr="00AE18F7" w:rsidRDefault="00F0623E" w:rsidP="00F318B3">
            <w:pPr>
              <w:jc w:val="center"/>
              <w:rPr>
                <w:rFonts w:ascii="Arial" w:hAnsi="Arial" w:cs="Arial"/>
                <w:b w:val="0"/>
                <w:bCs w:val="0"/>
                <w:sz w:val="18"/>
                <w:szCs w:val="18"/>
              </w:rPr>
            </w:pPr>
            <w:r w:rsidRPr="00AE18F7">
              <w:rPr>
                <w:rFonts w:ascii="Arial" w:hAnsi="Arial" w:cs="Arial"/>
                <w:b w:val="0"/>
                <w:bCs w:val="0"/>
                <w:sz w:val="18"/>
                <w:szCs w:val="18"/>
              </w:rPr>
              <w:t>100</w:t>
            </w:r>
          </w:p>
        </w:tc>
      </w:tr>
      <w:tr w:rsidR="00F0623E" w:rsidRPr="00AE18F7" w14:paraId="01181DB8" w14:textId="77777777" w:rsidTr="00F318B3">
        <w:tc>
          <w:tcPr>
            <w:tcW w:w="1288" w:type="dxa"/>
          </w:tcPr>
          <w:p w14:paraId="7B6B3E3C"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Total</w:t>
            </w:r>
          </w:p>
        </w:tc>
        <w:tc>
          <w:tcPr>
            <w:tcW w:w="483" w:type="dxa"/>
          </w:tcPr>
          <w:p w14:paraId="5C3F74A3"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2</w:t>
            </w:r>
          </w:p>
        </w:tc>
        <w:tc>
          <w:tcPr>
            <w:tcW w:w="569" w:type="dxa"/>
          </w:tcPr>
          <w:p w14:paraId="096A8056"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5.0</w:t>
            </w:r>
          </w:p>
        </w:tc>
        <w:tc>
          <w:tcPr>
            <w:tcW w:w="542" w:type="dxa"/>
          </w:tcPr>
          <w:p w14:paraId="55CA2507"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18</w:t>
            </w:r>
          </w:p>
        </w:tc>
        <w:tc>
          <w:tcPr>
            <w:tcW w:w="542" w:type="dxa"/>
          </w:tcPr>
          <w:p w14:paraId="46FB69D0"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45</w:t>
            </w:r>
          </w:p>
        </w:tc>
        <w:tc>
          <w:tcPr>
            <w:tcW w:w="554" w:type="dxa"/>
          </w:tcPr>
          <w:p w14:paraId="36173C76"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20</w:t>
            </w:r>
          </w:p>
        </w:tc>
        <w:tc>
          <w:tcPr>
            <w:tcW w:w="417" w:type="dxa"/>
          </w:tcPr>
          <w:p w14:paraId="347743EC"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50</w:t>
            </w:r>
          </w:p>
        </w:tc>
        <w:tc>
          <w:tcPr>
            <w:tcW w:w="601" w:type="dxa"/>
          </w:tcPr>
          <w:p w14:paraId="5E759265" w14:textId="77777777" w:rsidR="00F0623E" w:rsidRPr="00AE18F7" w:rsidRDefault="00F0623E" w:rsidP="00F318B3">
            <w:pPr>
              <w:jc w:val="center"/>
              <w:rPr>
                <w:rFonts w:ascii="Arial" w:hAnsi="Arial" w:cs="Arial"/>
                <w:sz w:val="18"/>
                <w:szCs w:val="18"/>
              </w:rPr>
            </w:pPr>
            <w:r w:rsidRPr="00AE18F7">
              <w:rPr>
                <w:rFonts w:ascii="Arial" w:hAnsi="Arial" w:cs="Arial"/>
                <w:sz w:val="18"/>
                <w:szCs w:val="18"/>
              </w:rPr>
              <w:t>40</w:t>
            </w:r>
          </w:p>
        </w:tc>
        <w:tc>
          <w:tcPr>
            <w:cnfStyle w:val="000100000000" w:firstRow="0" w:lastRow="0" w:firstColumn="0" w:lastColumn="1" w:oddVBand="0" w:evenVBand="0" w:oddHBand="0" w:evenHBand="0" w:firstRowFirstColumn="0" w:firstRowLastColumn="0" w:lastRowFirstColumn="0" w:lastRowLastColumn="0"/>
            <w:tcW w:w="517" w:type="dxa"/>
            <w:gridSpan w:val="2"/>
          </w:tcPr>
          <w:p w14:paraId="5F7E087A" w14:textId="77777777" w:rsidR="00F0623E" w:rsidRPr="00AE18F7" w:rsidRDefault="00F0623E" w:rsidP="00F318B3">
            <w:pPr>
              <w:jc w:val="center"/>
              <w:rPr>
                <w:rFonts w:ascii="Arial" w:hAnsi="Arial" w:cs="Arial"/>
                <w:b w:val="0"/>
                <w:bCs w:val="0"/>
                <w:sz w:val="18"/>
                <w:szCs w:val="18"/>
              </w:rPr>
            </w:pPr>
            <w:r w:rsidRPr="00AE18F7">
              <w:rPr>
                <w:rFonts w:ascii="Arial" w:hAnsi="Arial" w:cs="Arial"/>
                <w:b w:val="0"/>
                <w:bCs w:val="0"/>
                <w:sz w:val="18"/>
                <w:szCs w:val="18"/>
              </w:rPr>
              <w:t>100</w:t>
            </w:r>
          </w:p>
        </w:tc>
      </w:tr>
    </w:tbl>
    <w:p w14:paraId="265FE8AB" w14:textId="77777777" w:rsidR="00F0623E" w:rsidRPr="00AE18F7" w:rsidRDefault="00F0623E" w:rsidP="00F0623E">
      <w:pPr>
        <w:tabs>
          <w:tab w:val="left" w:pos="1134"/>
          <w:tab w:val="left" w:pos="1276"/>
        </w:tabs>
        <w:spacing w:line="360" w:lineRule="auto"/>
        <w:ind w:left="720"/>
        <w:jc w:val="both"/>
        <w:rPr>
          <w:rFonts w:ascii="Arial" w:hAnsi="Arial" w:cs="Arial"/>
          <w:sz w:val="18"/>
          <w:szCs w:val="18"/>
        </w:rPr>
      </w:pPr>
    </w:p>
    <w:p w14:paraId="486D9DB2" w14:textId="52F6E4F6" w:rsidR="00F0623E" w:rsidRPr="00AE18F7" w:rsidRDefault="00972E92" w:rsidP="00972E92">
      <w:pPr>
        <w:pBdr>
          <w:top w:val="nil"/>
          <w:left w:val="nil"/>
          <w:bottom w:val="nil"/>
          <w:right w:val="nil"/>
          <w:between w:val="nil"/>
        </w:pBdr>
        <w:spacing w:after="0" w:line="360" w:lineRule="auto"/>
        <w:ind w:firstLine="630"/>
        <w:jc w:val="both"/>
        <w:rPr>
          <w:rFonts w:ascii="Arial" w:hAnsi="Arial" w:cs="Arial"/>
          <w:sz w:val="18"/>
          <w:szCs w:val="18"/>
        </w:rPr>
      </w:pPr>
      <w:r w:rsidRPr="00AE18F7">
        <w:rPr>
          <w:rFonts w:ascii="Arial" w:hAnsi="Arial" w:cs="Arial"/>
          <w:sz w:val="18"/>
          <w:szCs w:val="18"/>
        </w:rPr>
        <w:t>Tabel 5 menunjukkan tabulasi silang antara tingkat pengetahuan perokok dan status penyakit periodontal. Dari responden dengan tingkat pengetahuan baik, mayoritas (80%) berada pada kategori penyakit periodontal sedang, dan 20% dalam kategori buruk. Pada kelompok dengan tingkat pengetahuan cukup, 45% responden berada dalam kategori sedang, sementara 50% dalam kategori buruk. Pada kelompok dengan tingkat pengetahuan kurang, 80% responden mengalami status periodontal yang buruk. Temuan ini menunjukkan bahwa semakin rendah tingkat pengetahuan perokok tentang penyakit periodontal, semakin buruk status periodontal yang mereka alami.</w:t>
      </w:r>
    </w:p>
    <w:p w14:paraId="49E78C89" w14:textId="191E4EF9" w:rsidR="00972E92" w:rsidRPr="00AE18F7" w:rsidRDefault="00972E92" w:rsidP="00972E92">
      <w:pPr>
        <w:pBdr>
          <w:top w:val="nil"/>
          <w:left w:val="nil"/>
          <w:bottom w:val="nil"/>
          <w:right w:val="nil"/>
          <w:between w:val="nil"/>
        </w:pBdr>
        <w:spacing w:after="0" w:line="360" w:lineRule="auto"/>
        <w:ind w:firstLine="630"/>
        <w:jc w:val="both"/>
        <w:rPr>
          <w:rFonts w:ascii="Arial" w:hAnsi="Arial" w:cs="Arial"/>
          <w:sz w:val="18"/>
          <w:szCs w:val="18"/>
        </w:rPr>
      </w:pPr>
      <w:r w:rsidRPr="00AE18F7">
        <w:rPr>
          <w:rFonts w:ascii="Arial" w:hAnsi="Arial" w:cs="Arial"/>
          <w:sz w:val="18"/>
          <w:szCs w:val="18"/>
        </w:rPr>
        <w:t>Hasil uji analisis Spearman menunjukkan adanya hubungan yang signifikan antara tingkat pengetahuan perokok dan status penyakit periodontal, dengan koefisien korelasi sebesar 0,360 dan nilai p = 0,023 (p &lt; 0,05). Ini menunjukkan bahwa tingkat pengetahuan yang lebih baik tentang bahaya merokok berhubungan dengan status periodontal yang lebih baik. Artinya, responden yang memiliki pengetahuan yang lebih tinggi mengenai dampak rokok terhadap kesehatan periodontal cenderung memiliki kondisi gigi dan gusi yang lebih sehat.</w:t>
      </w:r>
    </w:p>
    <w:p w14:paraId="30478AA2" w14:textId="77777777" w:rsidR="00F0623E" w:rsidRPr="00AE18F7" w:rsidRDefault="00F0623E" w:rsidP="00F0623E">
      <w:pPr>
        <w:tabs>
          <w:tab w:val="left" w:pos="1134"/>
          <w:tab w:val="left" w:pos="1276"/>
        </w:tabs>
        <w:spacing w:line="360" w:lineRule="auto"/>
        <w:ind w:left="720"/>
        <w:jc w:val="both"/>
        <w:rPr>
          <w:rFonts w:ascii="Arial" w:hAnsi="Arial" w:cs="Arial"/>
          <w:sz w:val="18"/>
          <w:szCs w:val="18"/>
        </w:rPr>
      </w:pPr>
    </w:p>
    <w:p w14:paraId="0BEECC74" w14:textId="77777777" w:rsidR="002A4B9F" w:rsidRPr="00AE18F7" w:rsidRDefault="00000000">
      <w:pPr>
        <w:spacing w:line="276" w:lineRule="auto"/>
        <w:rPr>
          <w:rFonts w:ascii="Arial" w:eastAsia="Arial" w:hAnsi="Arial" w:cs="Arial"/>
          <w:b/>
          <w:sz w:val="18"/>
          <w:szCs w:val="18"/>
        </w:rPr>
      </w:pPr>
      <w:r w:rsidRPr="00AE18F7">
        <w:rPr>
          <w:rFonts w:ascii="Arial" w:eastAsia="Arial" w:hAnsi="Arial" w:cs="Arial"/>
          <w:b/>
          <w:sz w:val="18"/>
          <w:szCs w:val="18"/>
        </w:rPr>
        <w:t>PEMBAHASAN</w:t>
      </w:r>
    </w:p>
    <w:p w14:paraId="7A87BF7B" w14:textId="54B792E0" w:rsidR="0038042D" w:rsidRPr="00AE18F7" w:rsidRDefault="0038042D" w:rsidP="0038042D">
      <w:pPr>
        <w:spacing w:after="0" w:line="360" w:lineRule="auto"/>
        <w:ind w:firstLine="567"/>
        <w:jc w:val="both"/>
        <w:rPr>
          <w:rFonts w:ascii="Arial" w:hAnsi="Arial" w:cs="Arial"/>
          <w:sz w:val="18"/>
          <w:szCs w:val="18"/>
        </w:rPr>
      </w:pPr>
      <w:r w:rsidRPr="00AE18F7">
        <w:rPr>
          <w:rFonts w:ascii="Arial" w:hAnsi="Arial" w:cs="Arial"/>
          <w:sz w:val="18"/>
          <w:szCs w:val="18"/>
        </w:rPr>
        <w:t xml:space="preserve">Berdasarkan hasil penelitian yang telah dilakukan, dapat dilihat adanya korelasi antara tingkat pengetahuan masyarakat tentang dampak merokok terhadap kesehatan gigi dan mulut, khususnya terhadap jaringan periodontal. Sebagian besar masyarakat di Desa Tongke-Tongke, Kecamatan Sinjai Timur, Kabupaten Sinjai, memiliki tingkat pengetahuan yang cukup mengenai kesehatan gigi dan mulut, dengan 47,5% responden dalam kategori "cukup" (Tabel 3). Pengetahuan ini, meskipun cukup, tidak sepenuhnya diimplementasikan dalam perilaku sehari-hari, seperti kebiasaan menyikat gigi. Hasil </w:t>
      </w:r>
      <w:r w:rsidRPr="00AE18F7">
        <w:rPr>
          <w:rFonts w:ascii="Arial" w:hAnsi="Arial" w:cs="Arial"/>
          <w:sz w:val="18"/>
          <w:szCs w:val="18"/>
        </w:rPr>
        <w:lastRenderedPageBreak/>
        <w:t>wawancara menunjukkan bahwa banyak responden yang hanya menyikat gigi satu kali sehari, dengan alasan kesibukan atau pekerjaan rumah tangga. Pengetahuan yang terbatas dan kurangnya kebiasaan merawat kesehatan gigi menyebabkan banyak individu gagal menjaga kebersihan rongga mulut dengan baik, yang akhirnya berdampak pada status periodontal mereka.</w:t>
      </w:r>
    </w:p>
    <w:p w14:paraId="44C9BAA8" w14:textId="3A3AA8FC" w:rsidR="0038042D" w:rsidRPr="00AE18F7" w:rsidRDefault="0038042D" w:rsidP="00D67FB0">
      <w:pPr>
        <w:spacing w:after="0" w:line="360" w:lineRule="auto"/>
        <w:ind w:firstLine="567"/>
        <w:jc w:val="both"/>
        <w:rPr>
          <w:rFonts w:ascii="Arial" w:hAnsi="Arial" w:cs="Arial"/>
          <w:sz w:val="18"/>
          <w:szCs w:val="18"/>
        </w:rPr>
      </w:pPr>
      <w:r w:rsidRPr="00AE18F7">
        <w:rPr>
          <w:rFonts w:ascii="Arial" w:hAnsi="Arial" w:cs="Arial"/>
          <w:sz w:val="18"/>
          <w:szCs w:val="18"/>
        </w:rPr>
        <w:t>Penelitian ini konsisten dengan temuan yang dilakukan oleh</w:t>
      </w:r>
      <w:r w:rsidR="00D67FB0" w:rsidRPr="00AE18F7">
        <w:rPr>
          <w:rFonts w:ascii="Arial" w:hAnsi="Arial" w:cs="Arial"/>
          <w:sz w:val="18"/>
          <w:szCs w:val="18"/>
        </w:rPr>
        <w:t xml:space="preserve"> Lestari, </w:t>
      </w:r>
      <w:r w:rsidR="009B4EB8" w:rsidRPr="00AE18F7">
        <w:rPr>
          <w:rFonts w:ascii="Arial" w:hAnsi="Arial" w:cs="Arial"/>
          <w:sz w:val="18"/>
          <w:szCs w:val="18"/>
        </w:rPr>
        <w:t xml:space="preserve">dkk. </w:t>
      </w:r>
      <w:r w:rsidR="00D67FB0" w:rsidRPr="00AE18F7">
        <w:rPr>
          <w:rFonts w:ascii="Arial" w:hAnsi="Arial" w:cs="Arial"/>
          <w:sz w:val="18"/>
          <w:szCs w:val="18"/>
        </w:rPr>
        <w:fldChar w:fldCharType="begin" w:fldLock="1"/>
      </w:r>
      <w:r w:rsidR="009B4EB8" w:rsidRPr="00AE18F7">
        <w:rPr>
          <w:rFonts w:ascii="Arial" w:hAnsi="Arial" w:cs="Arial"/>
          <w:sz w:val="18"/>
          <w:szCs w:val="18"/>
        </w:rPr>
        <w:instrText>ADDIN CSL_CITATION {"citationItems":[{"id":"ITEM-1","itemData":{"DOI":"10.35790/eg.4.2.2016.13926","abstract":"Abstract: Oral health is very important because it can influence our daily activities and other parts of the body. Periodontal disease occurs in the supporting structures of teeth that can cause tooth loose as well as tooth loss. The relationship between periodontal disease and some systemic diseases such as type 2 diabetes mellitus (T2DM) is increasing over the past years. Public knowledge of T2DM and the relationship of this disease and periodontal disease is still poor. This study was aimed to obtain the relationship between the level of knowledge of oral and dental health and the status of periodontal tissues in patients of T2DM. This was a descriptive analytical study with a cross-sectional design. This study was conducted at RSUD Manembo-nembo Bitung. Respondents were 65 patients of T2DM who completed the questionnaires and their periodontal status were examined. The results showed that 52.3% of patients had unvaforable category of knowledge of dental and oral health and 83.1% had periodontal status in gingivitis category. The chi-square test showed a p value of 0.001 (p &lt;0.05). Conclusion: There was a significant relationship between the level of knowledge of oral dan dental health and the periodontal status of T2DM patients at RSUD Manembo-nembo Bitung.Keywords: the level of, periodontal status, type 2 diabetes mellitus Abstrak: Kesehatan gigi dan mulut merupakan hal yang sangat penting untuk diperhatikan, karena hal ini bisa menyebabkan gangguan aktifitas sehari-hari, bahkan mengganggu kesehatan tubuh lainnya. Penyakit periodontal mengenai jaringan pendukung gigi yang dapat menyebabkan gigi goyang bahkan tanggal. Hubungan antara penyakit periodontal dan beberapa penyakit sistemik seperti diabetes melitus tipe 2 (DMT2) meningkat beberapa tahun ini, salah satunya akibat rendahnya pengetahuan masyarakat terhadap penyakit tersebut dan hubungan dengan penyakit periodontal. Penelitian ini bertujuan untuk mengetahui hubungan tingkat pengetahuan kesehatan gigi dan mulut dan status jaringan periodontal pada penyandang DMT2. Jenis penelitian yaitu deskriptif analitik dengan desain potong lintang. Penelitian dilaksanakan di RSUD Bitung dengan responden berjumlah 65 penyandang DMT2, yang diperiksa status periodontal dan pengisian kuesioner. Hasil penelitian menunjukkan bahwa pengetahuan responden mengenai kesehatan gigi dan mulut dalam kategori kurang baik sebesar 52,3% dengan status periodontal yaitu kategori gingivitis sebesar 83,1%. Berdasarkan hasil uj…","author":[{"dropping-particle":"","family":"Lestari","given":"Dian P.","non-dropping-particle":"","parse-names":false,"suffix":""},{"dropping-particle":"","family":"Wowor","given":"Vonny N.S.","non-dropping-particle":"","parse-names":false,"suffix":""},{"dropping-particle":"","family":"Tambunan","given":"Elita","non-dropping-particle":"","parse-names":false,"suffix":""}],"container-title":"e-GIGI","id":"ITEM-1","issue":"2","issued":{"date-parts":[["2016"]]},"title":"Hubungan tingkat pengetahuan kesehatan gigi dan mulut dengan status kesehatan jaringan periodontal pada penyandang diabetes melitus tipe 2 di RSUD Manembo-nembo Bitung","type":"article-journal","volume":"4"},"suppress-author":1,"uris":["http://www.mendeley.com/documents/?uuid=5dacc054-f59d-4d32-a013-c055e52c5cd7","http://www.mendeley.com/documents/?uuid=dac777e7-94e7-41d0-9f11-196488c7f5f3"]}],"mendeley":{"formattedCitation":"(2016)","plainTextFormattedCitation":"(2016)","previouslyFormattedCitation":"(2016)"},"properties":{"noteIndex":0},"schema":"https://github.com/citation-style-language/schema/raw/master/csl-citation.json"}</w:instrText>
      </w:r>
      <w:r w:rsidR="00D67FB0" w:rsidRPr="00AE18F7">
        <w:rPr>
          <w:rFonts w:ascii="Arial" w:hAnsi="Arial" w:cs="Arial"/>
          <w:sz w:val="18"/>
          <w:szCs w:val="18"/>
        </w:rPr>
        <w:fldChar w:fldCharType="separate"/>
      </w:r>
      <w:r w:rsidR="00D67FB0" w:rsidRPr="00AE18F7">
        <w:rPr>
          <w:rFonts w:ascii="Arial" w:hAnsi="Arial" w:cs="Arial"/>
          <w:noProof/>
          <w:sz w:val="18"/>
          <w:szCs w:val="18"/>
        </w:rPr>
        <w:t>(2016)</w:t>
      </w:r>
      <w:r w:rsidR="00D67FB0" w:rsidRPr="00AE18F7">
        <w:rPr>
          <w:rFonts w:ascii="Arial" w:hAnsi="Arial" w:cs="Arial"/>
          <w:sz w:val="18"/>
          <w:szCs w:val="18"/>
        </w:rPr>
        <w:fldChar w:fldCharType="end"/>
      </w:r>
      <w:r w:rsidRPr="00AE18F7">
        <w:rPr>
          <w:rFonts w:ascii="Arial" w:hAnsi="Arial" w:cs="Arial"/>
          <w:sz w:val="18"/>
          <w:szCs w:val="18"/>
        </w:rPr>
        <w:t>, yang juga menunjukkan bahwa pengetahuan yang kurang baik tentang cara merawat kebersihan gigi dan mulut banyak ditemukan pada remaja. Di sisi lain, hasil penelitian Atmasari</w:t>
      </w:r>
      <w:r w:rsidR="009B4EB8" w:rsidRPr="00AE18F7">
        <w:rPr>
          <w:rFonts w:ascii="Arial" w:hAnsi="Arial" w:cs="Arial"/>
          <w:sz w:val="18"/>
          <w:szCs w:val="18"/>
        </w:rPr>
        <w:t>, dkk</w:t>
      </w:r>
      <w:r w:rsidRPr="00AE18F7">
        <w:rPr>
          <w:rFonts w:ascii="Arial" w:hAnsi="Arial" w:cs="Arial"/>
          <w:sz w:val="18"/>
          <w:szCs w:val="18"/>
        </w:rPr>
        <w:t xml:space="preserve">. </w:t>
      </w:r>
      <w:r w:rsidR="009B4EB8" w:rsidRPr="00AE18F7">
        <w:rPr>
          <w:rFonts w:ascii="Arial" w:hAnsi="Arial" w:cs="Arial"/>
          <w:sz w:val="18"/>
          <w:szCs w:val="18"/>
        </w:rPr>
        <w:fldChar w:fldCharType="begin" w:fldLock="1"/>
      </w:r>
      <w:r w:rsidR="009B4EB8" w:rsidRPr="00AE18F7">
        <w:rPr>
          <w:rFonts w:ascii="Arial" w:hAnsi="Arial" w:cs="Arial"/>
          <w:sz w:val="18"/>
          <w:szCs w:val="18"/>
        </w:rPr>
        <w:instrText>ADDIN CSL_CITATION {"citationItems":[{"id":"ITEM-1","itemData":{"DOI":"10.47679/makein.011.42000004","ISSN":"2745-6498","abstract":"Smoking behavior is related to public health. Smoking is a behavior that has a tendency to begin during adolescence. Factors that are closely related to smoking behavior in adolescents are knowledge. The purpose of this study was to determine the relationship between the level of knowledge about cigarettes and smoking behavior in adolescents in North State Vocational High Schools in 2019. The design used in this research is quantitative research with a cross sectional approach. The population in this study were male students at North Pagelaran Vocational High School 2018/2019 in 98 students. The sampling technique used in this study is total sampling. The sample in this study were 98 respondents. The results of univariate analysis revealed that respondents who had good knowledge were 62 respondents (63.3 percent) and respondents who were light smokers were 46 respondents (46.9 percent). There is a relationship between the level of knowledge about smoking in smoking behavior in adolescents in North State Vocational High School Year 2019 with a p-value of 0,001. For adolescents to start doing healthy behaviors such as exercising regularly as an effort to stop smoking or avoid smoking. Abstrak: Perilaku merokok berkaitan dengan kesehatan masyarakat.Merokok merupakan perilaku yang memiliki kecendrungan dimulai saat masa remaja. Faktor yang berkaitan erat dengan perilaku merokok pada remaja adalah pengetahuan. Tujuan penelitian ini untuk mengetahui hubungan tingkat pengetahuan tentang rokok dengan perilaku merokok pada remaja di SMKN Pagelaran Utara Tahun 2019. Desain yang digunakan dalam penelitan ini penelitian kuantitatif dengan pendekatan cross sectional. Populasi dalam penelitian ini adalah siswa laki-laki di SMKN Pagelaran Utara Tahun ajaran 2018/2019 sebanyak 98 siswa. Tekhnik sampling yang digunakan dalam penelitian ini adalah Total sampling. Sampel dalam penelitian ini sebanyak 98 responden. Hasil Analisa univariat diketahui responden yang memiliki pengetahuan baik sebanyak 62 responden (63,3 persen) dan responden yang merupakan perokok ringan sebanyak 46 responden (46,9 persen). Ada hubungan antara tingkat pengetahuan tentang rokok perilaku merokok pada remaja di SMKN Pagelaran Utara Tahun 2019 dengan p-value sebesar 0,001. Bagi remaja untuk memulai melakukan perilaku hidup sehat seperti melakukan olah raga secara teratur sebgai upaya berhenti merokok maupun menghindari merokok.","author":[{"dropping-particle":"","family":"Atmasari","given":"Yeti","non-dropping-particle":"","parse-names":false,"suffix":""},{"dropping-particle":"","family":"Sanjaya","given":"Riona","non-dropping-particle":"","parse-names":false,"suffix":""},{"dropping-particle":"","family":"Fauziah","given":"Nur Alfi","non-dropping-particle":"","parse-names":false,"suffix":""}],"container-title":"Majalah Kesehatan Indonesia","id":"ITEM-1","issue":"1","issued":{"date-parts":[["2020"]]},"page":"15-20","title":"Hubungan Tingkat Pengetahuan Tentang Rokok Dengan Perilaku Merokok Pada Remaja Di SMKN Pagelaran Utara Pringsewu Lampung","type":"article-journal","volume":"1"},"suppress-author":1,"uris":["http://www.mendeley.com/documents/?uuid=30270886-8fd5-4efb-88e9-8bdd629de9f6","http://www.mendeley.com/documents/?uuid=bd337cd8-696e-49f6-ace2-f3f1581965ea"]}],"mendeley":{"formattedCitation":"(2020)","plainTextFormattedCitation":"(2020)","previouslyFormattedCitation":"(2020)"},"properties":{"noteIndex":0},"schema":"https://github.com/citation-style-language/schema/raw/master/csl-citation.json"}</w:instrText>
      </w:r>
      <w:r w:rsidR="009B4EB8" w:rsidRPr="00AE18F7">
        <w:rPr>
          <w:rFonts w:ascii="Arial" w:hAnsi="Arial" w:cs="Arial"/>
          <w:sz w:val="18"/>
          <w:szCs w:val="18"/>
        </w:rPr>
        <w:fldChar w:fldCharType="separate"/>
      </w:r>
      <w:r w:rsidR="009B4EB8" w:rsidRPr="00AE18F7">
        <w:rPr>
          <w:rFonts w:ascii="Arial" w:hAnsi="Arial" w:cs="Arial"/>
          <w:noProof/>
          <w:sz w:val="18"/>
          <w:szCs w:val="18"/>
        </w:rPr>
        <w:t>(2020)</w:t>
      </w:r>
      <w:r w:rsidR="009B4EB8" w:rsidRPr="00AE18F7">
        <w:rPr>
          <w:rFonts w:ascii="Arial" w:hAnsi="Arial" w:cs="Arial"/>
          <w:sz w:val="18"/>
          <w:szCs w:val="18"/>
        </w:rPr>
        <w:fldChar w:fldCharType="end"/>
      </w:r>
      <w:r w:rsidR="009B4EB8" w:rsidRPr="00AE18F7">
        <w:rPr>
          <w:rFonts w:ascii="Arial" w:hAnsi="Arial" w:cs="Arial"/>
          <w:sz w:val="18"/>
          <w:szCs w:val="18"/>
        </w:rPr>
        <w:t xml:space="preserve"> </w:t>
      </w:r>
      <w:r w:rsidRPr="00AE18F7">
        <w:rPr>
          <w:rFonts w:ascii="Arial" w:hAnsi="Arial" w:cs="Arial"/>
          <w:sz w:val="18"/>
          <w:szCs w:val="18"/>
        </w:rPr>
        <w:t>menekankan pentingnya pendidikan dalam membentuk pengetahuan dan sikap seseorang terhadap kesehatan gigi dan mulut. Semakin banyak informasi yang diterima, semakin banyak pengetahuan yang diperoleh tentang cara-cara merawat kesehatan mulut. Oleh karena itu, pendidikan yang lebih baik tentang bahaya rokok bagi kesehatan gigi dan mulut perlu diperkuat di kalangan masyarakat, khususnya di kalangan perokok.</w:t>
      </w:r>
    </w:p>
    <w:p w14:paraId="0A0AAB4E" w14:textId="7704BD0E" w:rsidR="0038042D" w:rsidRPr="00AE18F7" w:rsidRDefault="0038042D" w:rsidP="00D67FB0">
      <w:pPr>
        <w:spacing w:after="0" w:line="360" w:lineRule="auto"/>
        <w:ind w:firstLine="567"/>
        <w:jc w:val="both"/>
        <w:rPr>
          <w:rFonts w:ascii="Arial" w:hAnsi="Arial" w:cs="Arial"/>
          <w:sz w:val="18"/>
          <w:szCs w:val="18"/>
        </w:rPr>
      </w:pPr>
      <w:r w:rsidRPr="00AE18F7">
        <w:rPr>
          <w:rFonts w:ascii="Arial" w:hAnsi="Arial" w:cs="Arial"/>
          <w:sz w:val="18"/>
          <w:szCs w:val="18"/>
        </w:rPr>
        <w:t>Mengenai status penyakit periodontal, Tabel 4 menunjukkan bahwa setengah responden (50%) berada dalam kategori "buruk," yang mencerminkan tingginya prevalensi penyakit periodontal yang belum terdiagnosis atau diobati dengan baik. Hal ini berhubungan dengan kurangnya pengetahuan masyarakat tentang pentingnya menjaga kebersihan gigi, yang menyebabkan plak menumpuk di permukaan gigi dan akhirnya bertransformasi menjadi karang gigi. Karang gigi ini, apabila tidak ditangani dengan baik, dapat menyebabkan radang gusi dan merusak jaringan periodontal, yang akhirnya menyebabkan kehilangan gigi.</w:t>
      </w:r>
    </w:p>
    <w:p w14:paraId="565A94DE" w14:textId="2B4180E7" w:rsidR="0038042D" w:rsidRPr="00AE18F7" w:rsidRDefault="0038042D" w:rsidP="0038042D">
      <w:pPr>
        <w:spacing w:after="0" w:line="360" w:lineRule="auto"/>
        <w:ind w:firstLine="567"/>
        <w:jc w:val="both"/>
        <w:rPr>
          <w:rFonts w:ascii="Arial" w:hAnsi="Arial" w:cs="Arial"/>
          <w:sz w:val="18"/>
          <w:szCs w:val="18"/>
        </w:rPr>
      </w:pPr>
      <w:r w:rsidRPr="00AE18F7">
        <w:rPr>
          <w:rFonts w:ascii="Arial" w:hAnsi="Arial" w:cs="Arial"/>
          <w:sz w:val="18"/>
          <w:szCs w:val="18"/>
        </w:rPr>
        <w:t xml:space="preserve">Perokok diketahui memiliki risiko yang lebih tinggi untuk menderita penyakit periodontal </w:t>
      </w:r>
      <w:r w:rsidR="00783CB6" w:rsidRPr="00AE18F7">
        <w:rPr>
          <w:rFonts w:ascii="Arial" w:hAnsi="Arial" w:cs="Arial"/>
          <w:sz w:val="18"/>
          <w:szCs w:val="18"/>
        </w:rPr>
        <w:t xml:space="preserve">dan kanker mulut </w:t>
      </w:r>
      <w:r w:rsidRPr="00AE18F7">
        <w:rPr>
          <w:rFonts w:ascii="Arial" w:hAnsi="Arial" w:cs="Arial"/>
          <w:sz w:val="18"/>
          <w:szCs w:val="18"/>
        </w:rPr>
        <w:t>karena kandungan zat kimia dalam rokok, seperti nikotin dan tar, yang dapat merusak jaringan gusi dan meningkatkan pembentukan plak</w:t>
      </w:r>
      <w:r w:rsidR="00783CB6" w:rsidRPr="00AE18F7">
        <w:rPr>
          <w:rFonts w:ascii="Arial" w:hAnsi="Arial" w:cs="Arial"/>
          <w:sz w:val="18"/>
          <w:szCs w:val="18"/>
        </w:rPr>
        <w:t xml:space="preserve"> </w:t>
      </w:r>
      <w:r w:rsidR="00783CB6" w:rsidRPr="00AE18F7">
        <w:rPr>
          <w:rFonts w:ascii="Arial" w:hAnsi="Arial" w:cs="Arial"/>
          <w:sz w:val="18"/>
          <w:szCs w:val="18"/>
        </w:rPr>
        <w:fldChar w:fldCharType="begin" w:fldLock="1"/>
      </w:r>
      <w:r w:rsidR="005637D6" w:rsidRPr="00AE18F7">
        <w:rPr>
          <w:rFonts w:ascii="Arial" w:hAnsi="Arial" w:cs="Arial"/>
          <w:sz w:val="18"/>
          <w:szCs w:val="18"/>
        </w:rPr>
        <w:instrText>ADDIN CSL_CITATION {"citationItems":[{"id":"ITEM-1","itemData":{"author":[{"dropping-particle":"","family":"Gajendra","given":"Sangeeta","non-dropping-particle":"","parse-names":false,"suffix":""},{"dropping-particle":"","family":"Mcintosh","given":"Scott","non-dropping-particle":"","parse-names":false,"suffix":""},{"dropping-particle":"","family":"Ghosh","given":"Sucharu","non-dropping-particle":"","parse-names":false,"suffix":""}],"container-title":"Tobacco Induced Diseases","id":"ITEM-1","issue":"12","issued":{"date-parts":[["2023"]]},"page":"1-16","title":"Effects of tobacco product use on oral health and the role of oral healthcare providers in cessation : A narrative review","type":"article-journal","volume":"21"},"uris":["http://www.mendeley.com/documents/?uuid=f567b99f-7883-4324-911c-24de6276ce54"]},{"id":"ITEM-2","itemData":{"DOI":"10.18332/tid/106187","author":[{"dropping-particle":"","family":"Zhang","given":"Yixin","non-dropping-particle":"","parse-names":false,"suffix":""},{"dropping-particle":"","family":"He","given":"Jinxiu","non-dropping-particle":"","parse-names":false,"suffix":""},{"dropping-particle":"","family":"He","given":"Bing","non-dropping-particle":"","parse-names":false,"suffix":""},{"dropping-particle":"","family":"Huang","given":"Ruijie","non-dropping-particle":"","parse-names":false,"suffix":""},{"dropping-particle":"","family":"Li","given":"Mingyun","non-dropping-particle":"","parse-names":false,"suffix":""}],"container-title":"Tobacco Induced Diseases","id":"ITEM-2","issue":"40","issued":{"date-parts":[["2019"]]},"page":"1-15","title":"Effect of tobacco on periodontal disease and oral cancer","type":"article-journal","volume":"17"},"uris":["http://www.mendeley.com/documents/?uuid=5c740917-0ea6-442b-bb8d-734af17872db"]},{"id":"ITEM-3","itemData":{"author":[{"dropping-particle":"","family":"Fitri","given":"Haria","non-dropping-particle":"","parse-names":false,"suffix":""},{"dropping-particle":"","family":"Hildayati","given":"","non-dropping-particle":"","parse-names":false,"suffix":""}],"container-title":"Andalas Dental Jurnal","id":"ITEM-3","issued":{"date-parts":[["2020"]]},"page":"113-116","title":"Hubungan Kebiasaan Merokok Dengan Penyakit Periodontal Karyawan PT Famili Raya Gurun Laweh Lubuk Belagung Padang","type":"article-journal"},"uris":["http://www.mendeley.com/documents/?uuid=18750e91-a892-4779-b2a7-30518fa2ff92","http://www.mendeley.com/documents/?uuid=fa0185eb-55cb-4d1a-9f1e-6458634875a6"]}],"mendeley":{"formattedCitation":"(Fitri &amp; Hildayati, 2020; Gajendra et al., 2023; Zhang et al., 2019)","plainTextFormattedCitation":"(Fitri &amp; Hildayati, 2020; Gajendra et al., 2023; Zhang et al., 2019)","previouslyFormattedCitation":"(Fitri &amp; Hildayati, 2020; Gajendra et al., 2023; Zhang et al., 2019)"},"properties":{"noteIndex":0},"schema":"https://github.com/citation-style-language/schema/raw/master/csl-citation.json"}</w:instrText>
      </w:r>
      <w:r w:rsidR="00783CB6" w:rsidRPr="00AE18F7">
        <w:rPr>
          <w:rFonts w:ascii="Arial" w:hAnsi="Arial" w:cs="Arial"/>
          <w:sz w:val="18"/>
          <w:szCs w:val="18"/>
        </w:rPr>
        <w:fldChar w:fldCharType="separate"/>
      </w:r>
      <w:r w:rsidR="00783CB6" w:rsidRPr="00AE18F7">
        <w:rPr>
          <w:rFonts w:ascii="Arial" w:hAnsi="Arial" w:cs="Arial"/>
          <w:noProof/>
          <w:sz w:val="18"/>
          <w:szCs w:val="18"/>
        </w:rPr>
        <w:t>(Fitri &amp; Hildayati, 2020; Gajendra et al., 2023; Zhang et al., 2019)</w:t>
      </w:r>
      <w:r w:rsidR="00783CB6" w:rsidRPr="00AE18F7">
        <w:rPr>
          <w:rFonts w:ascii="Arial" w:hAnsi="Arial" w:cs="Arial"/>
          <w:sz w:val="18"/>
          <w:szCs w:val="18"/>
        </w:rPr>
        <w:fldChar w:fldCharType="end"/>
      </w:r>
      <w:r w:rsidRPr="00AE18F7">
        <w:rPr>
          <w:rFonts w:ascii="Arial" w:hAnsi="Arial" w:cs="Arial"/>
          <w:sz w:val="18"/>
          <w:szCs w:val="18"/>
        </w:rPr>
        <w:t>. Hasil penelitian ini menunjukkan bahwa tingkat pengetahuan perokok tentang dampak merokok terhadap kesehatan gigi dan mulut berhubungan erat dengan status kesehatan periodontal mereka. Tabel 5 menunjukkan bahwa 50% responden dengan pengetahuan cukup mengenai kesehatan periodontal berada dalam kategori status periodontal buruk. Hal ini menunjukkan bahwa meskipun mereka memiliki pengetahuan yang cukup, kebiasaan merokok dan kurangnya tindakan pencegahan yang tepat tetap menjadi faktor utama yang memengaruhi kesehatan gigi dan mulut mereka.</w:t>
      </w:r>
    </w:p>
    <w:p w14:paraId="6C0DF810" w14:textId="478DB66B" w:rsidR="0038042D" w:rsidRPr="00AE18F7" w:rsidRDefault="0038042D" w:rsidP="0038042D">
      <w:pPr>
        <w:spacing w:after="0" w:line="360" w:lineRule="auto"/>
        <w:ind w:firstLine="567"/>
        <w:jc w:val="both"/>
        <w:rPr>
          <w:rFonts w:ascii="Arial" w:eastAsia="Arial" w:hAnsi="Arial" w:cs="Arial"/>
          <w:sz w:val="18"/>
          <w:szCs w:val="18"/>
        </w:rPr>
      </w:pPr>
      <w:r w:rsidRPr="00AE18F7">
        <w:rPr>
          <w:rFonts w:ascii="Arial" w:hAnsi="Arial" w:cs="Arial"/>
          <w:sz w:val="18"/>
          <w:szCs w:val="18"/>
        </w:rPr>
        <w:t>Selain itu, hasil uji korelasi</w:t>
      </w:r>
      <w:r w:rsidRPr="00AE18F7">
        <w:rPr>
          <w:rFonts w:ascii="Arial" w:eastAsia="Arial" w:hAnsi="Arial" w:cs="Arial"/>
          <w:sz w:val="18"/>
          <w:szCs w:val="18"/>
        </w:rPr>
        <w:t xml:space="preserve"> Spearman menunjukkan adanya hubungan signifikan antara tingkat pengetahuan tentang kesehatan gigi dan mulut dengan status penyakit periodontal (p = 0,023). Korelasi ini mengindikasikan bahwa meskipun tingkat pengetahuan tentang dampak merokok terhadap kesehatan gigi dan mulut telah cukup baik, implementasi dari pengetahuan tersebut dalam perilaku merawat gigi dan mulut masih sangat rendah. Hal ini didukung oleh temuan Widhani et al. (2022), yang menyatakan bahwa meskipun mahasiswa Universitas Diponegoro memiliki tingkat pengetahuan yang baik mengenai kesehatan gigi dan mulut, kebiasaan merokok mereka tetap berlanjut meskipun mereka tahu bahwa merokok berisiko tinggi terhadap kesehatan gigi.</w:t>
      </w:r>
    </w:p>
    <w:p w14:paraId="6EF281D5" w14:textId="46CFA138" w:rsidR="0038042D" w:rsidRPr="00AE18F7" w:rsidRDefault="0038042D" w:rsidP="0038042D">
      <w:pPr>
        <w:spacing w:after="0" w:line="360" w:lineRule="auto"/>
        <w:ind w:firstLine="567"/>
        <w:jc w:val="both"/>
        <w:rPr>
          <w:rFonts w:ascii="Arial" w:eastAsia="Arial" w:hAnsi="Arial" w:cs="Arial"/>
          <w:sz w:val="18"/>
          <w:szCs w:val="18"/>
        </w:rPr>
      </w:pPr>
      <w:r w:rsidRPr="00AE18F7">
        <w:rPr>
          <w:rFonts w:ascii="Arial" w:eastAsia="Arial" w:hAnsi="Arial" w:cs="Arial"/>
          <w:sz w:val="18"/>
          <w:szCs w:val="18"/>
        </w:rPr>
        <w:t xml:space="preserve">Pentingnya faktor-faktor psikologis dan lingkungan juga perlu dipertimbangkan. Faktor predisposisi internal, seperti sikap dan pengetahuan individu, berperan besar dalam menentukan perilaku mereka terhadap kesehatan gigi dan mulut. Di sisi lain, faktor eksternal, seperti lingkungan sosial dan ajakan untuk merokok, juga mempengaruhi keputusan individu dalam melanjutkan kebiasaan merokok meskipun mereka sudah mengetahui dampaknya </w:t>
      </w:r>
      <w:r w:rsidR="00CC0EE9" w:rsidRPr="00AE18F7">
        <w:rPr>
          <w:rFonts w:ascii="Arial" w:hAnsi="Arial" w:cs="Arial"/>
          <w:sz w:val="18"/>
          <w:szCs w:val="18"/>
        </w:rPr>
        <w:fldChar w:fldCharType="begin" w:fldLock="1"/>
      </w:r>
      <w:r w:rsidR="00783CB6" w:rsidRPr="00AE18F7">
        <w:rPr>
          <w:rFonts w:ascii="Arial" w:hAnsi="Arial" w:cs="Arial"/>
          <w:sz w:val="18"/>
          <w:szCs w:val="18"/>
        </w:rPr>
        <w:instrText>ADDIN CSL_CITATION {"citationItems":[{"id":"ITEM-1","itemData":{"author":[{"dropping-particle":"","family":"Widhani","given":"Farisa D.P","non-dropping-particle":"","parse-names":false,"suffix":""},{"dropping-particle":"","family":"Kusuma","given":"Ira A","non-dropping-particle":"","parse-names":false,"suffix":""},{"dropping-particle":"","family":"Nosartika","given":"Isniya","non-dropping-particle":"","parse-names":false,"suffix":""},{"dropping-particle":"","family":"Prabowo","given":"Yoghi B","non-dropping-particle":"","parse-names":false,"suffix":""}],"container-title":"e-GIGI","id":"ITEM-1","issue":"1","issued":{"date-parts":[["2022"]]},"page":"24-31","title":"Relationship Between Knowledge Of Periodontal Disease And Gingival Melanin Pigmentation And Smoking Behavior","type":"article-journal","volume":"10"},"uris":["http://www.mendeley.com/documents/?uuid=a644a0ee-b310-444d-84cb-1872bb5d1a31","http://www.mendeley.com/documents/?uuid=a6ca8b52-28f6-4c4c-8e14-b4930b4eeac6"]},{"id":"ITEM-2","itemData":{"author":[{"dropping-particle":"","family":"Ramadhani","given":"Nadia Salsabilah","non-dropping-particle":"","parse-names":false,"suffix":""},{"dropping-particle":"","family":"Larasati","given":"Dian Ayu","non-dropping-particle":"","parse-names":false,"suffix":""},{"dropping-particle":"","family":"Imron","given":"Ali","non-dropping-particle":"","parse-names":false,"suffix":""}],"container-title":"Dialektika Pendidikan IPS","id":"ITEM-2","issue":"2","issued":{"date-parts":[["2023"]]},"page":"76-86","title":"Konstruksi Sosial Perilaku Merokok Remaja Pada Siswa Kelas VIII di SMPN 58 Surabaya","type":"article-journal","volume":"3"},"uris":["http://www.mendeley.com/documents/?uuid=c820c5d7-8e0c-4d29-a2e4-799e991f408a"]}],"mendeley":{"formattedCitation":"(Ramadhani et al., 2023; Widhani et al., 2022)","plainTextFormattedCitation":"(Ramadhani et al., 2023; Widhani et al., 2022)","previouslyFormattedCitation":"(Ramadhani et al., 2023; Widhani et al., 2022)"},"properties":{"noteIndex":0},"schema":"https://github.com/citation-style-language/schema/raw/master/csl-citation.json"}</w:instrText>
      </w:r>
      <w:r w:rsidR="00CC0EE9" w:rsidRPr="00AE18F7">
        <w:rPr>
          <w:rFonts w:ascii="Arial" w:hAnsi="Arial" w:cs="Arial"/>
          <w:sz w:val="18"/>
          <w:szCs w:val="18"/>
        </w:rPr>
        <w:fldChar w:fldCharType="separate"/>
      </w:r>
      <w:r w:rsidR="00CC0EE9" w:rsidRPr="00AE18F7">
        <w:rPr>
          <w:rFonts w:ascii="Arial" w:hAnsi="Arial" w:cs="Arial"/>
          <w:noProof/>
          <w:sz w:val="18"/>
          <w:szCs w:val="18"/>
        </w:rPr>
        <w:t>(Ramadhani et al., 2023; Widhani et al., 2022)</w:t>
      </w:r>
      <w:r w:rsidR="00CC0EE9" w:rsidRPr="00AE18F7">
        <w:rPr>
          <w:rFonts w:ascii="Arial" w:hAnsi="Arial" w:cs="Arial"/>
          <w:sz w:val="18"/>
          <w:szCs w:val="18"/>
        </w:rPr>
        <w:fldChar w:fldCharType="end"/>
      </w:r>
      <w:r w:rsidRPr="00AE18F7">
        <w:rPr>
          <w:rFonts w:ascii="Arial" w:eastAsia="Arial" w:hAnsi="Arial" w:cs="Arial"/>
          <w:sz w:val="18"/>
          <w:szCs w:val="18"/>
        </w:rPr>
        <w:t xml:space="preserve">. Oleh karena itu, upaya untuk mengurangi prevalensi penyakit periodontal </w:t>
      </w:r>
      <w:r w:rsidRPr="00AE18F7">
        <w:rPr>
          <w:rFonts w:ascii="Arial" w:eastAsia="Arial" w:hAnsi="Arial" w:cs="Arial"/>
          <w:sz w:val="18"/>
          <w:szCs w:val="18"/>
        </w:rPr>
        <w:lastRenderedPageBreak/>
        <w:t>di kalangan perokok harus mencakup intervensi pendidikan yang lebih intensif, diikuti dengan perubahan pola perilaku yang didukung oleh lingkungan sosial yang sehat dan bebas rokok.</w:t>
      </w:r>
    </w:p>
    <w:p w14:paraId="686BCAAD" w14:textId="77777777" w:rsidR="0038042D" w:rsidRPr="00AE18F7" w:rsidRDefault="0038042D" w:rsidP="0038042D">
      <w:pPr>
        <w:spacing w:after="0" w:line="360" w:lineRule="auto"/>
        <w:ind w:firstLine="567"/>
        <w:jc w:val="both"/>
        <w:rPr>
          <w:rFonts w:ascii="Arial" w:eastAsia="Arial" w:hAnsi="Arial" w:cs="Arial"/>
          <w:sz w:val="18"/>
          <w:szCs w:val="18"/>
        </w:rPr>
      </w:pPr>
      <w:r w:rsidRPr="00AE18F7">
        <w:rPr>
          <w:rFonts w:ascii="Arial" w:eastAsia="Arial" w:hAnsi="Arial" w:cs="Arial"/>
          <w:sz w:val="18"/>
          <w:szCs w:val="18"/>
        </w:rPr>
        <w:t>Secara keseluruhan, hasil penelitian ini menggarisbawahi pentingnya peningkatan pengetahuan masyarakat tentang dampak merokok terhadap kesehatan periodontal, serta perlunya upaya lebih lanjut untuk mendorong perubahan perilaku yang lebih baik dalam menjaga kebersihan gigi dan mulut. Penyuluhan kesehatan yang lebih menyeluruh dan kebijakan lingkungan yang mendukung pola hidup sehat menjadi kunci untuk mengurangi prevalensi penyakit periodontal di kalangan perokok.</w:t>
      </w:r>
    </w:p>
    <w:p w14:paraId="5AC8DFC6" w14:textId="77777777" w:rsidR="002A4B9F" w:rsidRPr="00AE18F7" w:rsidRDefault="002A4B9F">
      <w:pPr>
        <w:spacing w:after="0" w:line="360" w:lineRule="auto"/>
        <w:jc w:val="center"/>
        <w:rPr>
          <w:rFonts w:ascii="Arial" w:eastAsia="Arial" w:hAnsi="Arial" w:cs="Arial"/>
          <w:b/>
          <w:sz w:val="18"/>
          <w:szCs w:val="18"/>
        </w:rPr>
      </w:pPr>
    </w:p>
    <w:p w14:paraId="673D8B64" w14:textId="77777777" w:rsidR="002A4B9F" w:rsidRPr="00AE18F7" w:rsidRDefault="00000000">
      <w:pPr>
        <w:spacing w:after="0" w:line="360" w:lineRule="auto"/>
        <w:rPr>
          <w:rFonts w:ascii="Arial" w:eastAsia="Arial" w:hAnsi="Arial" w:cs="Arial"/>
          <w:b/>
          <w:sz w:val="18"/>
          <w:szCs w:val="18"/>
        </w:rPr>
      </w:pPr>
      <w:r w:rsidRPr="00AE18F7">
        <w:rPr>
          <w:rFonts w:ascii="Arial" w:eastAsia="Arial" w:hAnsi="Arial" w:cs="Arial"/>
          <w:b/>
          <w:sz w:val="18"/>
          <w:szCs w:val="18"/>
        </w:rPr>
        <w:t xml:space="preserve">KESIMPULAN DAN SARAN </w:t>
      </w:r>
    </w:p>
    <w:p w14:paraId="28B11A62" w14:textId="20A08E72" w:rsidR="00D67FB0" w:rsidRPr="00AE18F7" w:rsidRDefault="00000000">
      <w:pPr>
        <w:spacing w:line="360" w:lineRule="auto"/>
        <w:ind w:firstLine="567"/>
        <w:jc w:val="both"/>
        <w:rPr>
          <w:rFonts w:ascii="Arial" w:eastAsia="Arial" w:hAnsi="Arial" w:cs="Arial"/>
          <w:sz w:val="18"/>
          <w:szCs w:val="18"/>
        </w:rPr>
      </w:pPr>
      <w:r w:rsidRPr="00AE18F7">
        <w:rPr>
          <w:rFonts w:ascii="Arial" w:eastAsia="Arial" w:hAnsi="Arial" w:cs="Arial"/>
          <w:sz w:val="18"/>
          <w:szCs w:val="18"/>
        </w:rPr>
        <w:t>K</w:t>
      </w:r>
      <w:r w:rsidR="00D67FB0" w:rsidRPr="00AE18F7">
        <w:rPr>
          <w:rFonts w:ascii="Arial" w:eastAsia="Arial" w:hAnsi="Arial" w:cs="Arial"/>
          <w:sz w:val="18"/>
          <w:szCs w:val="18"/>
        </w:rPr>
        <w:t>esimpulan dari penelitian ini menunjukkan bahwa meskipun sebagian besar masyarakat di Desa Tongke-Tongke, Kecamatan Sinjai Timur memiliki tingkat pengetahuan yang cukup tentang dampak merokok terhadap kesehatan gigi dan mulut, namun masih banyak yang tidak menerapkannya dalam perilaku sehari-hari, seperti menjaga kebersihan gigi yang memadai. Hal ini berdampak pada tingginya prevalensi penyakit periodontal, dengan banyak responden yang berada dalam kategori status periodontal buruk. Oleh karena itu, disarankan agar dilakukan peningkatan penyuluhan tentang pentingnya menjaga kebersihan gigi dan mulut, khususnya bagi perokok, serta pemberian informasi yang lebih mendalam tentang dampak merokok terhadap kesehatan periodontal. Selain itu, perlu ada dukungan dari lingkungan sosial dan kebijakan yang mendorong perubahan perilaku, seperti kebijakan bebas rokok dan edukasi yang lebih intensif di masyarakat.</w:t>
      </w:r>
    </w:p>
    <w:p w14:paraId="56E80B5F" w14:textId="77777777" w:rsidR="00D67FB0" w:rsidRPr="00AE18F7" w:rsidRDefault="00D67FB0">
      <w:pPr>
        <w:pBdr>
          <w:top w:val="nil"/>
          <w:left w:val="nil"/>
          <w:bottom w:val="nil"/>
          <w:right w:val="nil"/>
          <w:between w:val="nil"/>
        </w:pBdr>
        <w:spacing w:after="0" w:line="480" w:lineRule="auto"/>
        <w:rPr>
          <w:rFonts w:ascii="Arial" w:eastAsia="Arial" w:hAnsi="Arial" w:cs="Arial"/>
          <w:b/>
          <w:sz w:val="18"/>
          <w:szCs w:val="18"/>
        </w:rPr>
      </w:pPr>
    </w:p>
    <w:p w14:paraId="01D5D4E2" w14:textId="229C07E8" w:rsidR="002A4B9F" w:rsidRPr="00AE18F7" w:rsidRDefault="00000000">
      <w:pPr>
        <w:pBdr>
          <w:top w:val="nil"/>
          <w:left w:val="nil"/>
          <w:bottom w:val="nil"/>
          <w:right w:val="nil"/>
          <w:between w:val="nil"/>
        </w:pBdr>
        <w:spacing w:after="0" w:line="480" w:lineRule="auto"/>
        <w:rPr>
          <w:rFonts w:ascii="Arial" w:eastAsia="Arial" w:hAnsi="Arial" w:cs="Arial"/>
          <w:b/>
          <w:sz w:val="18"/>
          <w:szCs w:val="18"/>
        </w:rPr>
      </w:pPr>
      <w:r w:rsidRPr="00AE18F7">
        <w:rPr>
          <w:rFonts w:ascii="Arial" w:eastAsia="Arial" w:hAnsi="Arial" w:cs="Arial"/>
          <w:b/>
          <w:sz w:val="18"/>
          <w:szCs w:val="18"/>
        </w:rPr>
        <w:t>DAFTAR PUSTAKA</w:t>
      </w:r>
    </w:p>
    <w:p w14:paraId="3E67829F" w14:textId="77777777" w:rsidR="00D67FB0" w:rsidRPr="00AE18F7" w:rsidRDefault="00D67FB0">
      <w:pPr>
        <w:pBdr>
          <w:top w:val="nil"/>
          <w:left w:val="nil"/>
          <w:bottom w:val="nil"/>
          <w:right w:val="nil"/>
          <w:between w:val="nil"/>
        </w:pBdr>
        <w:spacing w:after="0" w:line="240" w:lineRule="auto"/>
        <w:jc w:val="both"/>
        <w:rPr>
          <w:rFonts w:ascii="Arial" w:eastAsia="Arial" w:hAnsi="Arial" w:cs="Arial"/>
          <w:sz w:val="18"/>
          <w:szCs w:val="18"/>
        </w:rPr>
      </w:pPr>
    </w:p>
    <w:p w14:paraId="01B448AC" w14:textId="5D0DA977" w:rsidR="005637D6" w:rsidRPr="00AE18F7" w:rsidRDefault="00D67FB0"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eastAsia="Arial" w:hAnsi="Arial" w:cs="Arial"/>
          <w:sz w:val="18"/>
          <w:szCs w:val="18"/>
        </w:rPr>
        <w:fldChar w:fldCharType="begin" w:fldLock="1"/>
      </w:r>
      <w:r w:rsidRPr="00AE18F7">
        <w:rPr>
          <w:rFonts w:ascii="Arial" w:eastAsia="Arial" w:hAnsi="Arial" w:cs="Arial"/>
          <w:sz w:val="18"/>
          <w:szCs w:val="18"/>
        </w:rPr>
        <w:instrText xml:space="preserve">ADDIN Mendeley Bibliography CSL_BIBLIOGRAPHY </w:instrText>
      </w:r>
      <w:r w:rsidRPr="00AE18F7">
        <w:rPr>
          <w:rFonts w:ascii="Arial" w:eastAsia="Arial" w:hAnsi="Arial" w:cs="Arial"/>
          <w:sz w:val="18"/>
          <w:szCs w:val="18"/>
        </w:rPr>
        <w:fldChar w:fldCharType="separate"/>
      </w:r>
      <w:r w:rsidR="005637D6" w:rsidRPr="00AE18F7">
        <w:rPr>
          <w:rFonts w:ascii="Arial" w:hAnsi="Arial" w:cs="Arial"/>
          <w:noProof/>
          <w:kern w:val="0"/>
          <w:sz w:val="18"/>
          <w:szCs w:val="18"/>
        </w:rPr>
        <w:t xml:space="preserve">Atmasari, Y., Sanjaya, R., &amp; Fauziah, N. A. (2020). Hubungan Tingkat Pengetahuan Tentang Rokok Dengan Perilaku Merokok </w:t>
      </w:r>
      <w:r w:rsidR="005637D6" w:rsidRPr="00AE18F7">
        <w:rPr>
          <w:rFonts w:ascii="Arial" w:hAnsi="Arial" w:cs="Arial"/>
          <w:noProof/>
          <w:kern w:val="0"/>
          <w:sz w:val="18"/>
          <w:szCs w:val="18"/>
        </w:rPr>
        <w:t xml:space="preserve">Pada Remaja Di SMKN Pagelaran Utara Pringsewu Lampung. </w:t>
      </w:r>
      <w:r w:rsidR="005637D6" w:rsidRPr="00AE18F7">
        <w:rPr>
          <w:rFonts w:ascii="Arial" w:hAnsi="Arial" w:cs="Arial"/>
          <w:i/>
          <w:iCs/>
          <w:noProof/>
          <w:kern w:val="0"/>
          <w:sz w:val="18"/>
          <w:szCs w:val="18"/>
        </w:rPr>
        <w:t>Majalah Kesehatan Indonesia</w:t>
      </w:r>
      <w:r w:rsidR="005637D6" w:rsidRPr="00AE18F7">
        <w:rPr>
          <w:rFonts w:ascii="Arial" w:hAnsi="Arial" w:cs="Arial"/>
          <w:noProof/>
          <w:kern w:val="0"/>
          <w:sz w:val="18"/>
          <w:szCs w:val="18"/>
        </w:rPr>
        <w:t xml:space="preserve">, </w:t>
      </w:r>
      <w:r w:rsidR="005637D6" w:rsidRPr="00AE18F7">
        <w:rPr>
          <w:rFonts w:ascii="Arial" w:hAnsi="Arial" w:cs="Arial"/>
          <w:i/>
          <w:iCs/>
          <w:noProof/>
          <w:kern w:val="0"/>
          <w:sz w:val="18"/>
          <w:szCs w:val="18"/>
        </w:rPr>
        <w:t>1</w:t>
      </w:r>
      <w:r w:rsidR="005637D6" w:rsidRPr="00AE18F7">
        <w:rPr>
          <w:rFonts w:ascii="Arial" w:hAnsi="Arial" w:cs="Arial"/>
          <w:noProof/>
          <w:kern w:val="0"/>
          <w:sz w:val="18"/>
          <w:szCs w:val="18"/>
        </w:rPr>
        <w:t>(1), 15–20. https://doi.org/10.47679/makein.011.42000004</w:t>
      </w:r>
    </w:p>
    <w:p w14:paraId="44919FED"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7C54A8A0"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Chen, X., Wang, T., Tian, Y., Ma, Y., Liu, Y., Chen, H., Hou, H., Hu, Q., &amp; Chu, M. (2024). Smoking-diseases correlation database : comprehensive analysis of the correlation between smoking and 422 diseases based on NHANES 2013 – 2018. </w:t>
      </w:r>
      <w:r w:rsidRPr="00AE18F7">
        <w:rPr>
          <w:rFonts w:ascii="Arial" w:hAnsi="Arial" w:cs="Arial"/>
          <w:i/>
          <w:iCs/>
          <w:noProof/>
          <w:kern w:val="0"/>
          <w:sz w:val="18"/>
          <w:szCs w:val="18"/>
        </w:rPr>
        <w:t>Frontiers in Public Health</w:t>
      </w:r>
      <w:r w:rsidRPr="00AE18F7">
        <w:rPr>
          <w:rFonts w:ascii="Arial" w:hAnsi="Arial" w:cs="Arial"/>
          <w:noProof/>
          <w:kern w:val="0"/>
          <w:sz w:val="18"/>
          <w:szCs w:val="18"/>
        </w:rPr>
        <w:t xml:space="preserve">, </w:t>
      </w:r>
      <w:r w:rsidRPr="00AE18F7">
        <w:rPr>
          <w:rFonts w:ascii="Arial" w:hAnsi="Arial" w:cs="Arial"/>
          <w:i/>
          <w:iCs/>
          <w:noProof/>
          <w:kern w:val="0"/>
          <w:sz w:val="18"/>
          <w:szCs w:val="18"/>
        </w:rPr>
        <w:t>June</w:t>
      </w:r>
      <w:r w:rsidRPr="00AE18F7">
        <w:rPr>
          <w:rFonts w:ascii="Arial" w:hAnsi="Arial" w:cs="Arial"/>
          <w:noProof/>
          <w:kern w:val="0"/>
          <w:sz w:val="18"/>
          <w:szCs w:val="18"/>
        </w:rPr>
        <w:t>, 1–8. https://doi.org/10.3389/fpubh.2024.1325856</w:t>
      </w:r>
    </w:p>
    <w:p w14:paraId="24FE5534"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56D60088"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Cichonska, D., Kusiak, A., &amp; Goniewicz, M. L. (2024). The Impact of E-Cigarettes on Oral Health — A Narrative Review. </w:t>
      </w:r>
      <w:r w:rsidRPr="00AE18F7">
        <w:rPr>
          <w:rFonts w:ascii="Arial" w:hAnsi="Arial" w:cs="Arial"/>
          <w:i/>
          <w:iCs/>
          <w:noProof/>
          <w:kern w:val="0"/>
          <w:sz w:val="18"/>
          <w:szCs w:val="18"/>
        </w:rPr>
        <w:t>Dentistry Journal</w:t>
      </w:r>
      <w:r w:rsidRPr="00AE18F7">
        <w:rPr>
          <w:rFonts w:ascii="Arial" w:hAnsi="Arial" w:cs="Arial"/>
          <w:noProof/>
          <w:kern w:val="0"/>
          <w:sz w:val="18"/>
          <w:szCs w:val="18"/>
        </w:rPr>
        <w:t xml:space="preserve">, </w:t>
      </w:r>
      <w:r w:rsidRPr="00AE18F7">
        <w:rPr>
          <w:rFonts w:ascii="Arial" w:hAnsi="Arial" w:cs="Arial"/>
          <w:i/>
          <w:iCs/>
          <w:noProof/>
          <w:kern w:val="0"/>
          <w:sz w:val="18"/>
          <w:szCs w:val="18"/>
        </w:rPr>
        <w:t>12</w:t>
      </w:r>
      <w:r w:rsidRPr="00AE18F7">
        <w:rPr>
          <w:rFonts w:ascii="Arial" w:hAnsi="Arial" w:cs="Arial"/>
          <w:noProof/>
          <w:kern w:val="0"/>
          <w:sz w:val="18"/>
          <w:szCs w:val="18"/>
        </w:rPr>
        <w:t>(404), 1–14. https://doi.org/10.3390/dj12120404</w:t>
      </w:r>
    </w:p>
    <w:p w14:paraId="3B7DFF1C"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6ADF3C4B"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Dharmayanti, A. W. S. (2012). Deoxypyridinoline Level In Gingival Crevicular Fluid As Alveolar Bone Loss Biomarker In Periodontal Disease. </w:t>
      </w:r>
      <w:r w:rsidRPr="00AE18F7">
        <w:rPr>
          <w:rFonts w:ascii="Arial" w:hAnsi="Arial" w:cs="Arial"/>
          <w:i/>
          <w:iCs/>
          <w:noProof/>
          <w:kern w:val="0"/>
          <w:sz w:val="18"/>
          <w:szCs w:val="18"/>
        </w:rPr>
        <w:t>Dental Journal (Majalah Kedokteran Gigi)</w:t>
      </w:r>
      <w:r w:rsidRPr="00AE18F7">
        <w:rPr>
          <w:rFonts w:ascii="Arial" w:hAnsi="Arial" w:cs="Arial"/>
          <w:noProof/>
          <w:kern w:val="0"/>
          <w:sz w:val="18"/>
          <w:szCs w:val="18"/>
        </w:rPr>
        <w:t xml:space="preserve">, </w:t>
      </w:r>
      <w:r w:rsidRPr="00AE18F7">
        <w:rPr>
          <w:rFonts w:ascii="Arial" w:hAnsi="Arial" w:cs="Arial"/>
          <w:i/>
          <w:iCs/>
          <w:noProof/>
          <w:kern w:val="0"/>
          <w:sz w:val="18"/>
          <w:szCs w:val="18"/>
        </w:rPr>
        <w:t>45</w:t>
      </w:r>
      <w:r w:rsidRPr="00AE18F7">
        <w:rPr>
          <w:rFonts w:ascii="Arial" w:hAnsi="Arial" w:cs="Arial"/>
          <w:noProof/>
          <w:kern w:val="0"/>
          <w:sz w:val="18"/>
          <w:szCs w:val="18"/>
        </w:rPr>
        <w:t>(2), 102. https://doi.org/10.20473/j.djmkg.v45.i2.p102-106</w:t>
      </w:r>
    </w:p>
    <w:p w14:paraId="725F6CF8"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1118EFC0"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Endang, T. (2019). </w:t>
      </w:r>
      <w:r w:rsidRPr="00AE18F7">
        <w:rPr>
          <w:rFonts w:ascii="Arial" w:hAnsi="Arial" w:cs="Arial"/>
          <w:i/>
          <w:iCs/>
          <w:noProof/>
          <w:kern w:val="0"/>
          <w:sz w:val="18"/>
          <w:szCs w:val="18"/>
        </w:rPr>
        <w:t>Persepsi Remaja Perokok Tentang Dampak Merokok Terhadap Kesehatan</w:t>
      </w:r>
      <w:r w:rsidRPr="00AE18F7">
        <w:rPr>
          <w:rFonts w:ascii="Arial" w:hAnsi="Arial" w:cs="Arial"/>
          <w:noProof/>
          <w:kern w:val="0"/>
          <w:sz w:val="18"/>
          <w:szCs w:val="18"/>
        </w:rPr>
        <w:t>. Universitas Diponegoro.</w:t>
      </w:r>
    </w:p>
    <w:p w14:paraId="3FF65D39"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04B25ED0"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Fitri, H., &amp; Hildayati. (2020). Hubungan Kebiasaan Merokok Dengan Penyakit Periodontal Karyawan PT Famili Raya Gurun Laweh Lubuk Belagung Padang. </w:t>
      </w:r>
      <w:r w:rsidRPr="00AE18F7">
        <w:rPr>
          <w:rFonts w:ascii="Arial" w:hAnsi="Arial" w:cs="Arial"/>
          <w:i/>
          <w:iCs/>
          <w:noProof/>
          <w:kern w:val="0"/>
          <w:sz w:val="18"/>
          <w:szCs w:val="18"/>
        </w:rPr>
        <w:t>Andalas Dental Jurnal</w:t>
      </w:r>
      <w:r w:rsidRPr="00AE18F7">
        <w:rPr>
          <w:rFonts w:ascii="Arial" w:hAnsi="Arial" w:cs="Arial"/>
          <w:noProof/>
          <w:kern w:val="0"/>
          <w:sz w:val="18"/>
          <w:szCs w:val="18"/>
        </w:rPr>
        <w:t>, 113–116.</w:t>
      </w:r>
    </w:p>
    <w:p w14:paraId="1ADA5C6D"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49EBFEAB"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Gajendra, S., Mcintosh, S., &amp; Ghosh, S. (2023). Effects of tobacco product use on oral health and the role of oral healthcare providers in cessation : A narrative review. </w:t>
      </w:r>
      <w:r w:rsidRPr="00AE18F7">
        <w:rPr>
          <w:rFonts w:ascii="Arial" w:hAnsi="Arial" w:cs="Arial"/>
          <w:i/>
          <w:iCs/>
          <w:noProof/>
          <w:kern w:val="0"/>
          <w:sz w:val="18"/>
          <w:szCs w:val="18"/>
        </w:rPr>
        <w:t>Tobacco Induced Diseases</w:t>
      </w:r>
      <w:r w:rsidRPr="00AE18F7">
        <w:rPr>
          <w:rFonts w:ascii="Arial" w:hAnsi="Arial" w:cs="Arial"/>
          <w:noProof/>
          <w:kern w:val="0"/>
          <w:sz w:val="18"/>
          <w:szCs w:val="18"/>
        </w:rPr>
        <w:t xml:space="preserve">, </w:t>
      </w:r>
      <w:r w:rsidRPr="00AE18F7">
        <w:rPr>
          <w:rFonts w:ascii="Arial" w:hAnsi="Arial" w:cs="Arial"/>
          <w:i/>
          <w:iCs/>
          <w:noProof/>
          <w:kern w:val="0"/>
          <w:sz w:val="18"/>
          <w:szCs w:val="18"/>
        </w:rPr>
        <w:t>21</w:t>
      </w:r>
      <w:r w:rsidRPr="00AE18F7">
        <w:rPr>
          <w:rFonts w:ascii="Arial" w:hAnsi="Arial" w:cs="Arial"/>
          <w:noProof/>
          <w:kern w:val="0"/>
          <w:sz w:val="18"/>
          <w:szCs w:val="18"/>
        </w:rPr>
        <w:t>(12), 1–16.</w:t>
      </w:r>
    </w:p>
    <w:p w14:paraId="33530B72"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7D95CD4B"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Gasner, N. S., &amp; Schure, R. S. (2023). </w:t>
      </w:r>
      <w:r w:rsidRPr="00AE18F7">
        <w:rPr>
          <w:rFonts w:ascii="Arial" w:hAnsi="Arial" w:cs="Arial"/>
          <w:i/>
          <w:iCs/>
          <w:noProof/>
          <w:kern w:val="0"/>
          <w:sz w:val="18"/>
          <w:szCs w:val="18"/>
        </w:rPr>
        <w:t>Periodontal Disease</w:t>
      </w:r>
      <w:r w:rsidRPr="00AE18F7">
        <w:rPr>
          <w:rFonts w:ascii="Arial" w:hAnsi="Arial" w:cs="Arial"/>
          <w:noProof/>
          <w:kern w:val="0"/>
          <w:sz w:val="18"/>
          <w:szCs w:val="18"/>
        </w:rPr>
        <w:t>. StatPearls Publishing. https://www.ncbi.nlm.nih.gov/books/NBK554590/</w:t>
      </w:r>
    </w:p>
    <w:p w14:paraId="3613AD2D"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76F1BB04"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Kementerian Kesehatan RI. (2018). Laporan Nasional RISKESDAS. In </w:t>
      </w:r>
      <w:r w:rsidRPr="00AE18F7">
        <w:rPr>
          <w:rFonts w:ascii="Arial" w:hAnsi="Arial" w:cs="Arial"/>
          <w:i/>
          <w:iCs/>
          <w:noProof/>
          <w:kern w:val="0"/>
          <w:sz w:val="18"/>
          <w:szCs w:val="18"/>
        </w:rPr>
        <w:t>Badan Penelitian dan Pengembangan Kesehatan</w:t>
      </w:r>
      <w:r w:rsidRPr="00AE18F7">
        <w:rPr>
          <w:rFonts w:ascii="Arial" w:hAnsi="Arial" w:cs="Arial"/>
          <w:noProof/>
          <w:kern w:val="0"/>
          <w:sz w:val="18"/>
          <w:szCs w:val="18"/>
        </w:rPr>
        <w:t xml:space="preserve"> (Vol. 10). http://ejournal2.litbang.kemkes.go.id/index.php/lpb/article/view/3539</w:t>
      </w:r>
    </w:p>
    <w:p w14:paraId="664A8E80"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32A08390"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Lestari, D. P., Wowor, V. N. S., &amp; Tambunan, E. (2016). Hubungan tingkat pengetahuan kesehatan gigi dan mulut dengan status kesehatan jaringan periodontal pada penyandang diabetes melitus tipe 2 di RSUD Manembo-nembo Bitung. </w:t>
      </w:r>
      <w:r w:rsidRPr="00AE18F7">
        <w:rPr>
          <w:rFonts w:ascii="Arial" w:hAnsi="Arial" w:cs="Arial"/>
          <w:i/>
          <w:iCs/>
          <w:noProof/>
          <w:kern w:val="0"/>
          <w:sz w:val="18"/>
          <w:szCs w:val="18"/>
        </w:rPr>
        <w:t>E-GIGI</w:t>
      </w:r>
      <w:r w:rsidRPr="00AE18F7">
        <w:rPr>
          <w:rFonts w:ascii="Arial" w:hAnsi="Arial" w:cs="Arial"/>
          <w:noProof/>
          <w:kern w:val="0"/>
          <w:sz w:val="18"/>
          <w:szCs w:val="18"/>
        </w:rPr>
        <w:t xml:space="preserve">, </w:t>
      </w:r>
      <w:r w:rsidRPr="00AE18F7">
        <w:rPr>
          <w:rFonts w:ascii="Arial" w:hAnsi="Arial" w:cs="Arial"/>
          <w:i/>
          <w:iCs/>
          <w:noProof/>
          <w:kern w:val="0"/>
          <w:sz w:val="18"/>
          <w:szCs w:val="18"/>
        </w:rPr>
        <w:t>4</w:t>
      </w:r>
      <w:r w:rsidRPr="00AE18F7">
        <w:rPr>
          <w:rFonts w:ascii="Arial" w:hAnsi="Arial" w:cs="Arial"/>
          <w:noProof/>
          <w:kern w:val="0"/>
          <w:sz w:val="18"/>
          <w:szCs w:val="18"/>
        </w:rPr>
        <w:t>(2). https://doi.org/10.35790/eg.4.2.2016.13926</w:t>
      </w:r>
    </w:p>
    <w:p w14:paraId="05A251E4"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52E3EF92"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Nelis, S., Putri, I. E., &amp; Machmud, R. (2015). </w:t>
      </w:r>
      <w:r w:rsidRPr="00AE18F7">
        <w:rPr>
          <w:rFonts w:ascii="Arial" w:hAnsi="Arial" w:cs="Arial"/>
          <w:noProof/>
          <w:kern w:val="0"/>
          <w:sz w:val="18"/>
          <w:szCs w:val="18"/>
        </w:rPr>
        <w:lastRenderedPageBreak/>
        <w:t xml:space="preserve">Hubungan Kebiasaan Merokok Dengan Status Kesehatan Jaringan Periodontal. </w:t>
      </w:r>
      <w:r w:rsidRPr="00AE18F7">
        <w:rPr>
          <w:rFonts w:ascii="Arial" w:hAnsi="Arial" w:cs="Arial"/>
          <w:i/>
          <w:iCs/>
          <w:noProof/>
          <w:kern w:val="0"/>
          <w:sz w:val="18"/>
          <w:szCs w:val="18"/>
        </w:rPr>
        <w:t>Jurnal Kedokteran Gigi Unej</w:t>
      </w:r>
      <w:r w:rsidRPr="00AE18F7">
        <w:rPr>
          <w:rFonts w:ascii="Arial" w:hAnsi="Arial" w:cs="Arial"/>
          <w:noProof/>
          <w:kern w:val="0"/>
          <w:sz w:val="18"/>
          <w:szCs w:val="18"/>
        </w:rPr>
        <w:t xml:space="preserve">, </w:t>
      </w:r>
      <w:r w:rsidRPr="00AE18F7">
        <w:rPr>
          <w:rFonts w:ascii="Arial" w:hAnsi="Arial" w:cs="Arial"/>
          <w:i/>
          <w:iCs/>
          <w:noProof/>
          <w:kern w:val="0"/>
          <w:sz w:val="18"/>
          <w:szCs w:val="18"/>
        </w:rPr>
        <w:t>12</w:t>
      </w:r>
      <w:r w:rsidRPr="00AE18F7">
        <w:rPr>
          <w:rFonts w:ascii="Arial" w:hAnsi="Arial" w:cs="Arial"/>
          <w:noProof/>
          <w:kern w:val="0"/>
          <w:sz w:val="18"/>
          <w:szCs w:val="18"/>
        </w:rPr>
        <w:t>(2), 71–74.</w:t>
      </w:r>
    </w:p>
    <w:p w14:paraId="227F936E"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0D6AA017"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Pramesti, I. G. A. R., &amp; Evangelina, G. (2024). Prevalensi Kasus Periodontitis Pada Pasien dengan Usia 10 Tahun Hingga &gt;66 Tahun di UPTD Puskesmas Selemadeg Timur I Tabanan Periode Januari-Maret 2024. </w:t>
      </w:r>
      <w:r w:rsidRPr="00AE18F7">
        <w:rPr>
          <w:rFonts w:ascii="Arial" w:hAnsi="Arial" w:cs="Arial"/>
          <w:i/>
          <w:iCs/>
          <w:noProof/>
          <w:kern w:val="0"/>
          <w:sz w:val="18"/>
          <w:szCs w:val="18"/>
        </w:rPr>
        <w:t>Bali Dental Science and Exhibition (Bali Dence)</w:t>
      </w:r>
      <w:r w:rsidRPr="00AE18F7">
        <w:rPr>
          <w:rFonts w:ascii="Arial" w:hAnsi="Arial" w:cs="Arial"/>
          <w:noProof/>
          <w:kern w:val="0"/>
          <w:sz w:val="18"/>
          <w:szCs w:val="18"/>
        </w:rPr>
        <w:t>, 511–522.</w:t>
      </w:r>
    </w:p>
    <w:p w14:paraId="4076896A"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4E8C42FC"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Putra, R. H. (2023). </w:t>
      </w:r>
      <w:r w:rsidRPr="00AE18F7">
        <w:rPr>
          <w:rFonts w:ascii="Arial" w:hAnsi="Arial" w:cs="Arial"/>
          <w:i/>
          <w:iCs/>
          <w:noProof/>
          <w:kern w:val="0"/>
          <w:sz w:val="18"/>
          <w:szCs w:val="18"/>
        </w:rPr>
        <w:t>Hubungan Kebiasaan Merokok Terhadap Status Kesehatan Jaringan Periodontal Pada Perokok Di Desa Tanjung Aro 1 Kecamatan Padang Geluger Kabupaten Pasaman</w:t>
      </w:r>
      <w:r w:rsidRPr="00AE18F7">
        <w:rPr>
          <w:rFonts w:ascii="Arial" w:hAnsi="Arial" w:cs="Arial"/>
          <w:noProof/>
          <w:kern w:val="0"/>
          <w:sz w:val="18"/>
          <w:szCs w:val="18"/>
        </w:rPr>
        <w:t>. Politeknik Kesehatan Kemenkes Semarang.</w:t>
      </w:r>
    </w:p>
    <w:p w14:paraId="0FA06565"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75F292F6"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Rahmasari, W. R. (2015). </w:t>
      </w:r>
      <w:r w:rsidRPr="00AE18F7">
        <w:rPr>
          <w:rFonts w:ascii="Arial" w:hAnsi="Arial" w:cs="Arial"/>
          <w:i/>
          <w:iCs/>
          <w:noProof/>
          <w:kern w:val="0"/>
          <w:sz w:val="18"/>
          <w:szCs w:val="18"/>
        </w:rPr>
        <w:t>Hubungan Dukungan Sosial Dengan Motivasi Berhenti Merokok Pada Masa Remaja Laki-Laki Kelas VIII SMP Negeri 2 Papar Kediri Tahun Pelajaran 2014/2015</w:t>
      </w:r>
      <w:r w:rsidRPr="00AE18F7">
        <w:rPr>
          <w:rFonts w:ascii="Arial" w:hAnsi="Arial" w:cs="Arial"/>
          <w:noProof/>
          <w:kern w:val="0"/>
          <w:sz w:val="18"/>
          <w:szCs w:val="18"/>
        </w:rPr>
        <w:t>. Universitas Nusantara PGRI Kediri.</w:t>
      </w:r>
    </w:p>
    <w:p w14:paraId="223D59BB"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75FCEA44"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Ramadhani, N. S., Larasati, D. A., &amp; Imron, A. (2023). Konstruksi Sosial Perilaku Merokok Remaja Pada Siswa Kelas VIII di SMPN 58 Surabaya. </w:t>
      </w:r>
      <w:r w:rsidRPr="00AE18F7">
        <w:rPr>
          <w:rFonts w:ascii="Arial" w:hAnsi="Arial" w:cs="Arial"/>
          <w:i/>
          <w:iCs/>
          <w:noProof/>
          <w:kern w:val="0"/>
          <w:sz w:val="18"/>
          <w:szCs w:val="18"/>
        </w:rPr>
        <w:t>Dialektika Pendidikan IPS</w:t>
      </w:r>
      <w:r w:rsidRPr="00AE18F7">
        <w:rPr>
          <w:rFonts w:ascii="Arial" w:hAnsi="Arial" w:cs="Arial"/>
          <w:noProof/>
          <w:kern w:val="0"/>
          <w:sz w:val="18"/>
          <w:szCs w:val="18"/>
        </w:rPr>
        <w:t xml:space="preserve">, </w:t>
      </w:r>
      <w:r w:rsidRPr="00AE18F7">
        <w:rPr>
          <w:rFonts w:ascii="Arial" w:hAnsi="Arial" w:cs="Arial"/>
          <w:i/>
          <w:iCs/>
          <w:noProof/>
          <w:kern w:val="0"/>
          <w:sz w:val="18"/>
          <w:szCs w:val="18"/>
        </w:rPr>
        <w:t>3</w:t>
      </w:r>
      <w:r w:rsidRPr="00AE18F7">
        <w:rPr>
          <w:rFonts w:ascii="Arial" w:hAnsi="Arial" w:cs="Arial"/>
          <w:noProof/>
          <w:kern w:val="0"/>
          <w:sz w:val="18"/>
          <w:szCs w:val="18"/>
        </w:rPr>
        <w:t>(2), 76–86.</w:t>
      </w:r>
    </w:p>
    <w:p w14:paraId="1D7647AF"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02B41922"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Rompis, K., Wowor, V. N. S., &amp; Pangemanan, D. H. . (2019). Tingkat Pengetahuan Bahaya Merokok Bagi Kesehatan Gigi Mulut Pada Siswa SMK Negeri 8 Manado. </w:t>
      </w:r>
      <w:r w:rsidRPr="00AE18F7">
        <w:rPr>
          <w:rFonts w:ascii="Arial" w:hAnsi="Arial" w:cs="Arial"/>
          <w:i/>
          <w:iCs/>
          <w:noProof/>
          <w:kern w:val="0"/>
          <w:sz w:val="18"/>
          <w:szCs w:val="18"/>
        </w:rPr>
        <w:t>Jurnal E-Clinic (ECI)</w:t>
      </w:r>
      <w:r w:rsidRPr="00AE18F7">
        <w:rPr>
          <w:rFonts w:ascii="Arial" w:hAnsi="Arial" w:cs="Arial"/>
          <w:noProof/>
          <w:kern w:val="0"/>
          <w:sz w:val="18"/>
          <w:szCs w:val="18"/>
        </w:rPr>
        <w:t xml:space="preserve">, </w:t>
      </w:r>
      <w:r w:rsidRPr="00AE18F7">
        <w:rPr>
          <w:rFonts w:ascii="Arial" w:hAnsi="Arial" w:cs="Arial"/>
          <w:i/>
          <w:iCs/>
          <w:noProof/>
          <w:kern w:val="0"/>
          <w:sz w:val="18"/>
          <w:szCs w:val="18"/>
        </w:rPr>
        <w:t>7</w:t>
      </w:r>
      <w:r w:rsidRPr="00AE18F7">
        <w:rPr>
          <w:rFonts w:ascii="Arial" w:hAnsi="Arial" w:cs="Arial"/>
          <w:noProof/>
          <w:kern w:val="0"/>
          <w:sz w:val="18"/>
          <w:szCs w:val="18"/>
        </w:rPr>
        <w:t>(2), 98–102.</w:t>
      </w:r>
    </w:p>
    <w:p w14:paraId="2CE039F0"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5234EC84"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Sančanin, B., &amp; Penjisevic, A. (2024). Impacts of tobacco use and exposure to tobacco smoke on health, society, economy, and environment. </w:t>
      </w:r>
      <w:r w:rsidRPr="00AE18F7">
        <w:rPr>
          <w:rFonts w:ascii="Arial" w:hAnsi="Arial" w:cs="Arial"/>
          <w:i/>
          <w:iCs/>
          <w:noProof/>
          <w:kern w:val="0"/>
          <w:sz w:val="18"/>
          <w:szCs w:val="18"/>
        </w:rPr>
        <w:t>MEDIS – International Journal of Medical Sciences and Research</w:t>
      </w:r>
      <w:r w:rsidRPr="00AE18F7">
        <w:rPr>
          <w:rFonts w:ascii="Arial" w:hAnsi="Arial" w:cs="Arial"/>
          <w:noProof/>
          <w:kern w:val="0"/>
          <w:sz w:val="18"/>
          <w:szCs w:val="18"/>
        </w:rPr>
        <w:t>. https://doi.org/10.35120/medisij030225se</w:t>
      </w:r>
    </w:p>
    <w:p w14:paraId="07A3EFB6"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53626284"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Singh, G. H., Amit, B., &amp; Yasmin, S. (2013). Smoking And Periodontal Disease. </w:t>
      </w:r>
      <w:r w:rsidRPr="00AE18F7">
        <w:rPr>
          <w:rFonts w:ascii="Arial" w:hAnsi="Arial" w:cs="Arial"/>
          <w:i/>
          <w:iCs/>
          <w:noProof/>
          <w:kern w:val="0"/>
          <w:sz w:val="18"/>
          <w:szCs w:val="18"/>
        </w:rPr>
        <w:t>Journal Of Pharmaceutical and Scientific Innovation</w:t>
      </w:r>
      <w:r w:rsidRPr="00AE18F7">
        <w:rPr>
          <w:rFonts w:ascii="Arial" w:hAnsi="Arial" w:cs="Arial"/>
          <w:noProof/>
          <w:kern w:val="0"/>
          <w:sz w:val="18"/>
          <w:szCs w:val="18"/>
        </w:rPr>
        <w:t xml:space="preserve">, </w:t>
      </w:r>
      <w:r w:rsidRPr="00AE18F7">
        <w:rPr>
          <w:rFonts w:ascii="Arial" w:hAnsi="Arial" w:cs="Arial"/>
          <w:i/>
          <w:iCs/>
          <w:noProof/>
          <w:kern w:val="0"/>
          <w:sz w:val="18"/>
          <w:szCs w:val="18"/>
        </w:rPr>
        <w:t>17</w:t>
      </w:r>
      <w:r w:rsidRPr="00AE18F7">
        <w:rPr>
          <w:rFonts w:ascii="Arial" w:hAnsi="Arial" w:cs="Arial"/>
          <w:noProof/>
          <w:kern w:val="0"/>
          <w:sz w:val="18"/>
          <w:szCs w:val="18"/>
        </w:rPr>
        <w:t>(2), 226–232. https://doi.org/10.7897/2277-4572.02202</w:t>
      </w:r>
    </w:p>
    <w:p w14:paraId="3F24DC43"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006A3547"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r w:rsidRPr="00AE18F7">
        <w:rPr>
          <w:rFonts w:ascii="Arial" w:hAnsi="Arial" w:cs="Arial"/>
          <w:noProof/>
          <w:kern w:val="0"/>
          <w:sz w:val="18"/>
          <w:szCs w:val="18"/>
        </w:rPr>
        <w:t xml:space="preserve">Widhani, F. D. ., Kusuma, I. A., Nosartika, I., &amp; Prabowo, Y. B. (2022). Relationship Between Knowledge Of Periodontal Disease And Gingival Melanin Pigmentation And Smoking Behavior. </w:t>
      </w:r>
      <w:r w:rsidRPr="00AE18F7">
        <w:rPr>
          <w:rFonts w:ascii="Arial" w:hAnsi="Arial" w:cs="Arial"/>
          <w:i/>
          <w:iCs/>
          <w:noProof/>
          <w:kern w:val="0"/>
          <w:sz w:val="18"/>
          <w:szCs w:val="18"/>
        </w:rPr>
        <w:t>E-GIGI</w:t>
      </w:r>
      <w:r w:rsidRPr="00AE18F7">
        <w:rPr>
          <w:rFonts w:ascii="Arial" w:hAnsi="Arial" w:cs="Arial"/>
          <w:noProof/>
          <w:kern w:val="0"/>
          <w:sz w:val="18"/>
          <w:szCs w:val="18"/>
        </w:rPr>
        <w:t xml:space="preserve">, </w:t>
      </w:r>
      <w:r w:rsidRPr="00AE18F7">
        <w:rPr>
          <w:rFonts w:ascii="Arial" w:hAnsi="Arial" w:cs="Arial"/>
          <w:i/>
          <w:iCs/>
          <w:noProof/>
          <w:kern w:val="0"/>
          <w:sz w:val="18"/>
          <w:szCs w:val="18"/>
        </w:rPr>
        <w:t>10</w:t>
      </w:r>
      <w:r w:rsidRPr="00AE18F7">
        <w:rPr>
          <w:rFonts w:ascii="Arial" w:hAnsi="Arial" w:cs="Arial"/>
          <w:noProof/>
          <w:kern w:val="0"/>
          <w:sz w:val="18"/>
          <w:szCs w:val="18"/>
        </w:rPr>
        <w:t>(1), 24–31.</w:t>
      </w:r>
    </w:p>
    <w:p w14:paraId="473D1F03"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kern w:val="0"/>
          <w:sz w:val="18"/>
          <w:szCs w:val="18"/>
        </w:rPr>
      </w:pPr>
    </w:p>
    <w:p w14:paraId="058A97AC" w14:textId="77777777" w:rsidR="005637D6" w:rsidRPr="00AE18F7" w:rsidRDefault="005637D6" w:rsidP="005637D6">
      <w:pPr>
        <w:widowControl w:val="0"/>
        <w:autoSpaceDE w:val="0"/>
        <w:autoSpaceDN w:val="0"/>
        <w:adjustRightInd w:val="0"/>
        <w:spacing w:after="0" w:line="240" w:lineRule="auto"/>
        <w:ind w:left="480" w:hanging="480"/>
        <w:rPr>
          <w:rFonts w:ascii="Arial" w:hAnsi="Arial" w:cs="Arial"/>
          <w:noProof/>
          <w:sz w:val="18"/>
          <w:szCs w:val="18"/>
        </w:rPr>
      </w:pPr>
      <w:r w:rsidRPr="00AE18F7">
        <w:rPr>
          <w:rFonts w:ascii="Arial" w:hAnsi="Arial" w:cs="Arial"/>
          <w:noProof/>
          <w:kern w:val="0"/>
          <w:sz w:val="18"/>
          <w:szCs w:val="18"/>
        </w:rPr>
        <w:t xml:space="preserve">Zhang, Y., He, J., He, B., Huang, R., &amp; Li, M. (2019). Effect of tobacco on periodontal disease and oral cancer. </w:t>
      </w:r>
      <w:r w:rsidRPr="00AE18F7">
        <w:rPr>
          <w:rFonts w:ascii="Arial" w:hAnsi="Arial" w:cs="Arial"/>
          <w:i/>
          <w:iCs/>
          <w:noProof/>
          <w:kern w:val="0"/>
          <w:sz w:val="18"/>
          <w:szCs w:val="18"/>
        </w:rPr>
        <w:t>Tobacco Induced Diseases</w:t>
      </w:r>
      <w:r w:rsidRPr="00AE18F7">
        <w:rPr>
          <w:rFonts w:ascii="Arial" w:hAnsi="Arial" w:cs="Arial"/>
          <w:noProof/>
          <w:kern w:val="0"/>
          <w:sz w:val="18"/>
          <w:szCs w:val="18"/>
        </w:rPr>
        <w:t xml:space="preserve">, </w:t>
      </w:r>
      <w:r w:rsidRPr="00AE18F7">
        <w:rPr>
          <w:rFonts w:ascii="Arial" w:hAnsi="Arial" w:cs="Arial"/>
          <w:i/>
          <w:iCs/>
          <w:noProof/>
          <w:kern w:val="0"/>
          <w:sz w:val="18"/>
          <w:szCs w:val="18"/>
        </w:rPr>
        <w:t>17</w:t>
      </w:r>
      <w:r w:rsidRPr="00AE18F7">
        <w:rPr>
          <w:rFonts w:ascii="Arial" w:hAnsi="Arial" w:cs="Arial"/>
          <w:noProof/>
          <w:kern w:val="0"/>
          <w:sz w:val="18"/>
          <w:szCs w:val="18"/>
        </w:rPr>
        <w:t>(40), 1–15. https://doi.org/10.18332/tid/106187</w:t>
      </w:r>
    </w:p>
    <w:p w14:paraId="3C0E7088" w14:textId="77777777" w:rsidR="00AE18F7" w:rsidRDefault="00D67FB0">
      <w:pPr>
        <w:pBdr>
          <w:top w:val="nil"/>
          <w:left w:val="nil"/>
          <w:bottom w:val="nil"/>
          <w:right w:val="nil"/>
          <w:between w:val="nil"/>
        </w:pBdr>
        <w:spacing w:after="0" w:line="240" w:lineRule="auto"/>
        <w:jc w:val="both"/>
        <w:rPr>
          <w:rFonts w:ascii="Arial" w:eastAsia="Arial" w:hAnsi="Arial" w:cs="Arial"/>
          <w:sz w:val="18"/>
          <w:szCs w:val="18"/>
        </w:rPr>
        <w:sectPr w:rsidR="00AE18F7" w:rsidSect="00AE18F7">
          <w:type w:val="continuous"/>
          <w:pgSz w:w="11907" w:h="16840"/>
          <w:pgMar w:top="1701" w:right="1418" w:bottom="1418" w:left="1701" w:header="720" w:footer="720" w:gutter="0"/>
          <w:pgNumType w:start="34"/>
          <w:cols w:num="2" w:space="720"/>
          <w:titlePg/>
        </w:sectPr>
      </w:pPr>
      <w:r w:rsidRPr="00AE18F7">
        <w:rPr>
          <w:rFonts w:ascii="Arial" w:eastAsia="Arial" w:hAnsi="Arial" w:cs="Arial"/>
          <w:sz w:val="18"/>
          <w:szCs w:val="18"/>
        </w:rPr>
        <w:fldChar w:fldCharType="end"/>
      </w:r>
    </w:p>
    <w:p w14:paraId="505B5C84" w14:textId="1A4B6256" w:rsidR="00D67FB0" w:rsidRDefault="00D67FB0">
      <w:pPr>
        <w:pBdr>
          <w:top w:val="nil"/>
          <w:left w:val="nil"/>
          <w:bottom w:val="nil"/>
          <w:right w:val="nil"/>
          <w:between w:val="nil"/>
        </w:pBdr>
        <w:spacing w:after="0" w:line="240" w:lineRule="auto"/>
        <w:jc w:val="both"/>
        <w:rPr>
          <w:rFonts w:ascii="Arial" w:eastAsia="Arial" w:hAnsi="Arial" w:cs="Arial"/>
          <w:sz w:val="18"/>
          <w:szCs w:val="18"/>
        </w:rPr>
      </w:pPr>
    </w:p>
    <w:p w14:paraId="7BD53EF3" w14:textId="77777777" w:rsidR="00D67FB0" w:rsidRDefault="00D67FB0">
      <w:pPr>
        <w:pBdr>
          <w:top w:val="nil"/>
          <w:left w:val="nil"/>
          <w:bottom w:val="nil"/>
          <w:right w:val="nil"/>
          <w:between w:val="nil"/>
        </w:pBdr>
        <w:spacing w:after="0" w:line="240" w:lineRule="auto"/>
        <w:jc w:val="both"/>
        <w:rPr>
          <w:rFonts w:ascii="Arial" w:eastAsia="Arial" w:hAnsi="Arial" w:cs="Arial"/>
          <w:sz w:val="18"/>
          <w:szCs w:val="18"/>
        </w:rPr>
      </w:pPr>
    </w:p>
    <w:p w14:paraId="3D756B42" w14:textId="77777777" w:rsidR="00D67FB0" w:rsidRDefault="00D67FB0">
      <w:pPr>
        <w:pBdr>
          <w:top w:val="nil"/>
          <w:left w:val="nil"/>
          <w:bottom w:val="nil"/>
          <w:right w:val="nil"/>
          <w:between w:val="nil"/>
        </w:pBdr>
        <w:spacing w:after="0" w:line="240" w:lineRule="auto"/>
        <w:jc w:val="both"/>
        <w:rPr>
          <w:rFonts w:ascii="Arial" w:eastAsia="Arial" w:hAnsi="Arial" w:cs="Arial"/>
          <w:sz w:val="18"/>
          <w:szCs w:val="18"/>
        </w:rPr>
      </w:pPr>
    </w:p>
    <w:p w14:paraId="44FBA14E" w14:textId="77777777" w:rsidR="002A4B9F" w:rsidRDefault="002A4B9F">
      <w:pPr>
        <w:spacing w:after="0" w:line="240" w:lineRule="auto"/>
        <w:ind w:left="567" w:hanging="567"/>
        <w:jc w:val="center"/>
        <w:rPr>
          <w:rFonts w:ascii="Arial" w:eastAsia="Arial" w:hAnsi="Arial" w:cs="Arial"/>
        </w:rPr>
      </w:pPr>
    </w:p>
    <w:sectPr w:rsidR="002A4B9F" w:rsidSect="00312E28">
      <w:type w:val="continuous"/>
      <w:pgSz w:w="11907" w:h="16840"/>
      <w:pgMar w:top="1701" w:right="1418" w:bottom="1418"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6EF6" w14:textId="77777777" w:rsidR="00F55740" w:rsidRDefault="00F55740">
      <w:pPr>
        <w:spacing w:after="0" w:line="240" w:lineRule="auto"/>
      </w:pPr>
      <w:r>
        <w:separator/>
      </w:r>
    </w:p>
  </w:endnote>
  <w:endnote w:type="continuationSeparator" w:id="0">
    <w:p w14:paraId="5A037FE1" w14:textId="77777777" w:rsidR="00F55740" w:rsidRDefault="00F5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8476" w14:textId="77777777" w:rsidR="00A467D5" w:rsidRDefault="00A46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187607"/>
      <w:docPartObj>
        <w:docPartGallery w:val="Page Numbers (Bottom of Page)"/>
        <w:docPartUnique/>
      </w:docPartObj>
    </w:sdtPr>
    <w:sdtEndPr>
      <w:rPr>
        <w:noProof/>
      </w:rPr>
    </w:sdtEndPr>
    <w:sdtContent>
      <w:p w14:paraId="20AD8993" w14:textId="167FE853" w:rsidR="00AE18F7" w:rsidRDefault="00AE18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A800CC" w14:textId="47C9B83B" w:rsidR="002A4B9F" w:rsidRDefault="002A4B9F">
    <w:pPr>
      <w:pBdr>
        <w:top w:val="nil"/>
        <w:left w:val="nil"/>
        <w:bottom w:val="nil"/>
        <w:right w:val="nil"/>
        <w:between w:val="nil"/>
      </w:pBdr>
      <w:tabs>
        <w:tab w:val="center" w:pos="4680"/>
        <w:tab w:val="right" w:pos="9360"/>
        <w:tab w:val="left" w:pos="5245"/>
        <w:tab w:val="left" w:pos="5954"/>
      </w:tabs>
      <w:spacing w:after="0" w:line="240" w:lineRule="auto"/>
      <w:rPr>
        <w:rFonts w:eastAsia="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F4B9" w14:textId="77777777" w:rsidR="002A4B9F" w:rsidRDefault="00000000">
    <w:pPr>
      <w:pBdr>
        <w:top w:val="nil"/>
        <w:left w:val="nil"/>
        <w:bottom w:val="nil"/>
        <w:right w:val="nil"/>
        <w:between w:val="nil"/>
      </w:pBdr>
      <w:tabs>
        <w:tab w:val="center" w:pos="4680"/>
        <w:tab w:val="right" w:pos="9360"/>
        <w:tab w:val="left" w:pos="4962"/>
      </w:tabs>
      <w:spacing w:after="0" w:line="240" w:lineRule="auto"/>
      <w:rPr>
        <w:rFonts w:eastAsia="Calibri"/>
        <w:sz w:val="16"/>
        <w:szCs w:val="16"/>
      </w:rPr>
    </w:pPr>
    <w:r>
      <w:rPr>
        <w:rFonts w:eastAsia="Calibri"/>
        <w:sz w:val="16"/>
        <w:szCs w:val="16"/>
      </w:rPr>
      <w:t>© Poltekkes Kemenkes Makassar</w:t>
    </w:r>
  </w:p>
  <w:p w14:paraId="55D32F1A" w14:textId="77777777" w:rsidR="002A4B9F" w:rsidRDefault="002A4B9F">
    <w:pPr>
      <w:pBdr>
        <w:top w:val="nil"/>
        <w:left w:val="nil"/>
        <w:bottom w:val="nil"/>
        <w:right w:val="nil"/>
        <w:between w:val="nil"/>
      </w:pBdr>
      <w:tabs>
        <w:tab w:val="center" w:pos="4680"/>
        <w:tab w:val="right" w:pos="9360"/>
        <w:tab w:val="left" w:pos="5245"/>
      </w:tabs>
      <w:spacing w:after="0" w:line="240" w:lineRule="auto"/>
      <w:rPr>
        <w:rFonts w:eastAsia="Calibri"/>
        <w:sz w:val="16"/>
        <w:szCs w:val="16"/>
      </w:rPr>
    </w:pPr>
    <w:hyperlink r:id="rId1">
      <w:r>
        <w:rPr>
          <w:rFonts w:eastAsia="Calibri"/>
          <w:color w:val="0563C1"/>
          <w:sz w:val="16"/>
          <w:szCs w:val="16"/>
          <w:u w:val="single"/>
        </w:rPr>
        <w:t>https://ojs3.poltekkes-mks.ac.id/index.php/medgigi/index</w:t>
      </w:r>
    </w:hyperlink>
    <w:r>
      <w:rPr>
        <w:rFonts w:eastAsia="Calibri"/>
        <w:sz w:val="16"/>
        <w:szCs w:val="16"/>
      </w:rPr>
      <w:t xml:space="preserve">                                                                                                                       </w:t>
    </w:r>
    <w:r>
      <w:rPr>
        <w:rFonts w:eastAsia="Calibri"/>
        <w:sz w:val="16"/>
        <w:szCs w:val="16"/>
      </w:rPr>
      <w:fldChar w:fldCharType="begin"/>
    </w:r>
    <w:r>
      <w:rPr>
        <w:rFonts w:eastAsia="Calibri"/>
        <w:sz w:val="16"/>
        <w:szCs w:val="16"/>
      </w:rPr>
      <w:instrText>PAGE</w:instrText>
    </w:r>
    <w:r>
      <w:rPr>
        <w:rFonts w:eastAsia="Calibri"/>
        <w:sz w:val="16"/>
        <w:szCs w:val="16"/>
      </w:rPr>
      <w:fldChar w:fldCharType="separate"/>
    </w:r>
    <w:r w:rsidR="00F67057">
      <w:rPr>
        <w:rFonts w:eastAsia="Calibri"/>
        <w:noProof/>
        <w:sz w:val="16"/>
        <w:szCs w:val="16"/>
      </w:rPr>
      <w:t>1</w:t>
    </w:r>
    <w:r>
      <w:rPr>
        <w:rFonts w:eastAsia="Calibri"/>
        <w:sz w:val="16"/>
        <w:szCs w:val="16"/>
      </w:rPr>
      <w:fldChar w:fldCharType="end"/>
    </w:r>
    <w:r>
      <w:rPr>
        <w:rFonts w:eastAsia="Calibri"/>
        <w:sz w:val="16"/>
        <w:szCs w:val="16"/>
      </w:rPr>
      <w:t xml:space="preserve">                                                </w:t>
    </w:r>
  </w:p>
  <w:p w14:paraId="21C2E6BE" w14:textId="77777777" w:rsidR="002A4B9F" w:rsidRDefault="00000000">
    <w:pPr>
      <w:pBdr>
        <w:top w:val="nil"/>
        <w:left w:val="nil"/>
        <w:bottom w:val="nil"/>
        <w:right w:val="nil"/>
        <w:between w:val="nil"/>
      </w:pBdr>
      <w:tabs>
        <w:tab w:val="center" w:pos="4680"/>
        <w:tab w:val="right" w:pos="9360"/>
        <w:tab w:val="left" w:pos="5245"/>
        <w:tab w:val="left" w:pos="5954"/>
      </w:tabs>
      <w:spacing w:after="0" w:line="240" w:lineRule="auto"/>
      <w:rPr>
        <w:rFonts w:eastAsia="Calibri"/>
        <w:sz w:val="16"/>
        <w:szCs w:val="16"/>
      </w:rPr>
    </w:pPr>
    <w:r>
      <w:rPr>
        <w:rFonts w:eastAsia="Calibri"/>
        <w:sz w:val="16"/>
        <w:szCs w:val="16"/>
      </w:rPr>
      <w:t>Email: mediagigi@poltekkes-mks.ac.id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C3EA" w14:textId="77777777" w:rsidR="00F55740" w:rsidRDefault="00F55740">
      <w:pPr>
        <w:spacing w:after="0" w:line="240" w:lineRule="auto"/>
      </w:pPr>
      <w:r>
        <w:separator/>
      </w:r>
    </w:p>
  </w:footnote>
  <w:footnote w:type="continuationSeparator" w:id="0">
    <w:p w14:paraId="54F59F20" w14:textId="77777777" w:rsidR="00F55740" w:rsidRDefault="00F55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9E39" w14:textId="77777777" w:rsidR="00A467D5" w:rsidRDefault="00A46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B806" w14:textId="77777777" w:rsidR="002A4B9F" w:rsidRDefault="00000000">
    <w:pPr>
      <w:tabs>
        <w:tab w:val="left" w:pos="6663"/>
      </w:tabs>
      <w:ind w:firstLine="5670"/>
    </w:pPr>
    <w:r>
      <w:rPr>
        <w:color w:val="111111"/>
        <w:highlight w:val="white"/>
      </w:rPr>
      <w:t>P-ISSN 2087-0051, E-ISSN 2622-7061</w:t>
    </w:r>
    <w:r>
      <w:t xml:space="preserve">      </w:t>
    </w:r>
    <w:r>
      <w:rPr>
        <w:color w:val="111111"/>
        <w:highlight w:val="white"/>
      </w:rPr>
      <w:t xml:space="preserve">                                                                                                                          </w:t>
    </w:r>
    <w:r>
      <w:rPr>
        <w:noProof/>
      </w:rPr>
      <w:drawing>
        <wp:anchor distT="0" distB="0" distL="114300" distR="114300" simplePos="0" relativeHeight="251658240" behindDoc="0" locked="0" layoutInCell="1" hidden="0" allowOverlap="1" wp14:anchorId="75D0E661" wp14:editId="6A230707">
          <wp:simplePos x="0" y="0"/>
          <wp:positionH relativeFrom="column">
            <wp:posOffset>3</wp:posOffset>
          </wp:positionH>
          <wp:positionV relativeFrom="paragraph">
            <wp:posOffset>-51930</wp:posOffset>
          </wp:positionV>
          <wp:extent cx="685800" cy="328930"/>
          <wp:effectExtent l="0" t="0" r="0" b="0"/>
          <wp:wrapTopAndBottom distT="0" distB="0"/>
          <wp:docPr id="1807572022" name="image1.jpg" descr="logo jurnal"/>
          <wp:cNvGraphicFramePr/>
          <a:graphic xmlns:a="http://schemas.openxmlformats.org/drawingml/2006/main">
            <a:graphicData uri="http://schemas.openxmlformats.org/drawingml/2006/picture">
              <pic:pic xmlns:pic="http://schemas.openxmlformats.org/drawingml/2006/picture">
                <pic:nvPicPr>
                  <pic:cNvPr id="0" name="image1.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CD1980B" wp14:editId="6FC2CB8A">
          <wp:simplePos x="0" y="0"/>
          <wp:positionH relativeFrom="column">
            <wp:posOffset>-15901</wp:posOffset>
          </wp:positionH>
          <wp:positionV relativeFrom="paragraph">
            <wp:posOffset>-56154</wp:posOffset>
          </wp:positionV>
          <wp:extent cx="685800" cy="328930"/>
          <wp:effectExtent l="0" t="0" r="0" b="0"/>
          <wp:wrapTopAndBottom distT="0" distB="0"/>
          <wp:docPr id="1807572024" name="image1.jpg" descr="logo jurnal"/>
          <wp:cNvGraphicFramePr/>
          <a:graphic xmlns:a="http://schemas.openxmlformats.org/drawingml/2006/main">
            <a:graphicData uri="http://schemas.openxmlformats.org/drawingml/2006/picture">
              <pic:pic xmlns:pic="http://schemas.openxmlformats.org/drawingml/2006/picture">
                <pic:nvPicPr>
                  <pic:cNvPr id="0" name="image1.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85AF" w14:textId="77777777" w:rsidR="002A4B9F" w:rsidRDefault="00000000">
    <w:pPr>
      <w:pBdr>
        <w:top w:val="nil"/>
        <w:left w:val="nil"/>
        <w:bottom w:val="nil"/>
        <w:right w:val="nil"/>
        <w:between w:val="nil"/>
      </w:pBdr>
      <w:tabs>
        <w:tab w:val="center" w:pos="4680"/>
        <w:tab w:val="right" w:pos="9360"/>
        <w:tab w:val="left" w:pos="7230"/>
      </w:tabs>
      <w:spacing w:after="0" w:line="240" w:lineRule="auto"/>
      <w:ind w:firstLine="5670"/>
      <w:rPr>
        <w:color w:val="111111"/>
      </w:rPr>
    </w:pPr>
    <w:r>
      <w:rPr>
        <w:color w:val="111111"/>
      </w:rPr>
      <w:t xml:space="preserve">Media Kesehatan Gigi : </w:t>
    </w:r>
    <w:r>
      <w:rPr>
        <w:noProof/>
      </w:rPr>
      <w:drawing>
        <wp:anchor distT="0" distB="0" distL="114300" distR="114300" simplePos="0" relativeHeight="251660288" behindDoc="0" locked="0" layoutInCell="1" hidden="0" allowOverlap="1" wp14:anchorId="1F075C67" wp14:editId="7870AB37">
          <wp:simplePos x="0" y="0"/>
          <wp:positionH relativeFrom="column">
            <wp:posOffset>-11428</wp:posOffset>
          </wp:positionH>
          <wp:positionV relativeFrom="paragraph">
            <wp:posOffset>69801</wp:posOffset>
          </wp:positionV>
          <wp:extent cx="685800" cy="328930"/>
          <wp:effectExtent l="0" t="0" r="0" b="0"/>
          <wp:wrapNone/>
          <wp:docPr id="1807572021" name="image1.jpg" descr="logo jurnal"/>
          <wp:cNvGraphicFramePr/>
          <a:graphic xmlns:a="http://schemas.openxmlformats.org/drawingml/2006/main">
            <a:graphicData uri="http://schemas.openxmlformats.org/drawingml/2006/picture">
              <pic:pic xmlns:pic="http://schemas.openxmlformats.org/drawingml/2006/picture">
                <pic:nvPicPr>
                  <pic:cNvPr id="0" name="image1.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p>
  <w:p w14:paraId="435F60BE" w14:textId="77777777" w:rsidR="002A4B9F" w:rsidRDefault="00000000">
    <w:pPr>
      <w:pBdr>
        <w:top w:val="nil"/>
        <w:left w:val="nil"/>
        <w:bottom w:val="nil"/>
        <w:right w:val="nil"/>
        <w:between w:val="nil"/>
      </w:pBdr>
      <w:tabs>
        <w:tab w:val="center" w:pos="4680"/>
        <w:tab w:val="left" w:pos="5812"/>
        <w:tab w:val="right" w:pos="9360"/>
        <w:tab w:val="left" w:pos="7230"/>
      </w:tabs>
      <w:spacing w:after="0" w:line="240" w:lineRule="auto"/>
      <w:ind w:firstLine="5670"/>
      <w:rPr>
        <w:color w:val="111111"/>
      </w:rPr>
    </w:pPr>
    <w:r>
      <w:rPr>
        <w:color w:val="111111"/>
      </w:rPr>
      <w:t>Politeknik Kesehatan Makassar</w:t>
    </w:r>
  </w:p>
  <w:p w14:paraId="3D0F2E84" w14:textId="77777777" w:rsidR="002A4B9F" w:rsidRDefault="00000000">
    <w:pPr>
      <w:pBdr>
        <w:top w:val="nil"/>
        <w:left w:val="nil"/>
        <w:bottom w:val="nil"/>
        <w:right w:val="nil"/>
        <w:between w:val="nil"/>
      </w:pBdr>
      <w:tabs>
        <w:tab w:val="center" w:pos="4680"/>
        <w:tab w:val="left" w:pos="5812"/>
        <w:tab w:val="right" w:pos="9360"/>
        <w:tab w:val="left" w:pos="7230"/>
      </w:tabs>
      <w:spacing w:after="0" w:line="240" w:lineRule="auto"/>
      <w:ind w:firstLine="5670"/>
      <w:rPr>
        <w:color w:val="111111"/>
        <w:highlight w:val="white"/>
      </w:rPr>
    </w:pPr>
    <w:r>
      <w:rPr>
        <w:color w:val="111111"/>
        <w:highlight w:val="white"/>
      </w:rPr>
      <w:t>P-</w:t>
    </w:r>
    <w:r>
      <w:rPr>
        <w:color w:val="111111"/>
      </w:rPr>
      <w:t>ISSN</w:t>
    </w:r>
    <w:r>
      <w:rPr>
        <w:color w:val="111111"/>
        <w:highlight w:val="white"/>
      </w:rPr>
      <w:t> 2087-0051, E-ISSN 2622-7061</w:t>
    </w:r>
    <w:r>
      <w:t xml:space="preserve">      </w:t>
    </w:r>
  </w:p>
  <w:p w14:paraId="0A786176" w14:textId="2AAB4849" w:rsidR="002A4B9F" w:rsidRDefault="00000000">
    <w:pPr>
      <w:pBdr>
        <w:top w:val="nil"/>
        <w:left w:val="nil"/>
        <w:bottom w:val="nil"/>
        <w:right w:val="nil"/>
        <w:between w:val="nil"/>
      </w:pBdr>
      <w:tabs>
        <w:tab w:val="center" w:pos="4680"/>
        <w:tab w:val="right" w:pos="9360"/>
      </w:tabs>
      <w:spacing w:after="0" w:line="240" w:lineRule="auto"/>
      <w:rPr>
        <w:rFonts w:eastAsia="Calibri"/>
      </w:rPr>
    </w:pPr>
    <w:r>
      <w:rPr>
        <w:rFonts w:eastAsia="Calibri"/>
        <w:color w:val="111111"/>
        <w:highlight w:val="white"/>
      </w:rPr>
      <w:t xml:space="preserve">                                                                                                                             </w:t>
    </w:r>
    <w:r>
      <w:rPr>
        <w:rFonts w:eastAsia="Calibri"/>
      </w:rPr>
      <w:t xml:space="preserve">Vol. </w:t>
    </w:r>
    <w:r w:rsidR="00A467D5">
      <w:rPr>
        <w:rFonts w:eastAsia="Calibri"/>
      </w:rPr>
      <w:t>24</w:t>
    </w:r>
    <w:r>
      <w:rPr>
        <w:rFonts w:eastAsia="Calibri"/>
      </w:rPr>
      <w:t xml:space="preserve"> No. </w:t>
    </w:r>
    <w:r w:rsidR="00A467D5">
      <w:rPr>
        <w:rFonts w:eastAsia="Calibri"/>
      </w:rPr>
      <w:t>1</w:t>
    </w:r>
    <w:r>
      <w:rPr>
        <w:rFonts w:eastAsia="Calibri"/>
      </w:rPr>
      <w:t xml:space="preserve"> Tahun 20</w:t>
    </w:r>
    <w:r w:rsidR="00A467D5">
      <w:rPr>
        <w:rFonts w:eastAsia="Calibri"/>
      </w:rPr>
      <w:t>25</w:t>
    </w:r>
  </w:p>
  <w:p w14:paraId="473FA7BC" w14:textId="77777777" w:rsidR="002A4B9F" w:rsidRDefault="002A4B9F">
    <w:pPr>
      <w:pBdr>
        <w:top w:val="nil"/>
        <w:left w:val="nil"/>
        <w:bottom w:val="nil"/>
        <w:right w:val="nil"/>
        <w:between w:val="nil"/>
      </w:pBdr>
      <w:tabs>
        <w:tab w:val="center" w:pos="4680"/>
        <w:tab w:val="right" w:pos="9360"/>
      </w:tabs>
      <w:spacing w:after="0" w:line="240" w:lineRule="auto"/>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C6823"/>
    <w:multiLevelType w:val="multilevel"/>
    <w:tmpl w:val="82BE4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170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9F"/>
    <w:rsid w:val="00003F8C"/>
    <w:rsid w:val="000A6E99"/>
    <w:rsid w:val="001C4415"/>
    <w:rsid w:val="001D7919"/>
    <w:rsid w:val="00211697"/>
    <w:rsid w:val="0027360D"/>
    <w:rsid w:val="00284EFF"/>
    <w:rsid w:val="002A4B9F"/>
    <w:rsid w:val="002B4449"/>
    <w:rsid w:val="002C53A4"/>
    <w:rsid w:val="00312E28"/>
    <w:rsid w:val="0038042D"/>
    <w:rsid w:val="003E542A"/>
    <w:rsid w:val="00432D23"/>
    <w:rsid w:val="005637D6"/>
    <w:rsid w:val="00783CB6"/>
    <w:rsid w:val="00882E8B"/>
    <w:rsid w:val="00972E92"/>
    <w:rsid w:val="009B4EB8"/>
    <w:rsid w:val="00A467D5"/>
    <w:rsid w:val="00A57208"/>
    <w:rsid w:val="00AC2061"/>
    <w:rsid w:val="00AE18F7"/>
    <w:rsid w:val="00AF2384"/>
    <w:rsid w:val="00B222F3"/>
    <w:rsid w:val="00CC0EE9"/>
    <w:rsid w:val="00D2240C"/>
    <w:rsid w:val="00D67FB0"/>
    <w:rsid w:val="00F06021"/>
    <w:rsid w:val="00F0623E"/>
    <w:rsid w:val="00F318B3"/>
    <w:rsid w:val="00F55740"/>
    <w:rsid w:val="00F67057"/>
    <w:rsid w:val="00F71785"/>
    <w:rsid w:val="00FF10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2A58"/>
  <w15:docId w15:val="{58200E31-DF38-4EF2-AA9A-932A2AFC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d-ID" w:eastAsia="id-ID" w:bidi="ar-SA"/>
      </w:rPr>
    </w:rPrDefault>
    <w:pPrDefault>
      <w:pPr>
        <w:spacing w:after="120" w:line="28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8D"/>
    <w:rPr>
      <w:rFonts w:eastAsia="Times New Roman"/>
      <w:color w:val="000000"/>
      <w:kern w:val="28"/>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kepala,Body of text"/>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rPr>
  </w:style>
  <w:style w:type="character" w:customStyle="1" w:styleId="ListParagraphChar">
    <w:name w:val="List Paragraph Char"/>
    <w:aliases w:val="HEADING 1 Char,List Paragraph1 Char,kepala Char,Body of text Char"/>
    <w:link w:val="ListParagraph"/>
    <w:uiPriority w:val="34"/>
    <w:qFormat/>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754EE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rPr>
  </w:style>
  <w:style w:type="character" w:styleId="UnresolvedMention">
    <w:name w:val="Unresolved Mention"/>
    <w:basedOn w:val="DefaultParagraphFont"/>
    <w:uiPriority w:val="99"/>
    <w:semiHidden/>
    <w:unhideWhenUsed/>
    <w:rsid w:val="006376A0"/>
    <w:rPr>
      <w:color w:val="605E5C"/>
      <w:shd w:val="clear" w:color="auto" w:fill="E1DFDD"/>
    </w:rPr>
  </w:style>
  <w:style w:type="paragraph" w:customStyle="1" w:styleId="reference">
    <w:name w:val="reference"/>
    <w:basedOn w:val="Normal"/>
    <w:rsid w:val="00B8180B"/>
    <w:pPr>
      <w:spacing w:before="100" w:beforeAutospacing="1" w:after="100" w:afterAutospacing="1" w:line="240" w:lineRule="auto"/>
    </w:pPr>
    <w:rPr>
      <w:rFonts w:ascii="Times New Roman" w:hAnsi="Times New Roman" w:cs="Times New Roman"/>
      <w:color w:val="auto"/>
      <w:kern w:val="0"/>
      <w:sz w:val="24"/>
      <w:szCs w:val="24"/>
      <w:lang w:val="en-ID" w:eastAsia="en-ID"/>
    </w:rPr>
  </w:style>
  <w:style w:type="character" w:styleId="Emphasis">
    <w:name w:val="Emphasis"/>
    <w:basedOn w:val="DefaultParagraphFont"/>
    <w:uiPriority w:val="20"/>
    <w:qFormat/>
    <w:rsid w:val="00B8180B"/>
    <w:rPr>
      <w:i/>
      <w:iCs/>
    </w:rPr>
  </w:style>
  <w:style w:type="paragraph" w:styleId="NormalWeb">
    <w:name w:val="Normal (Web)"/>
    <w:basedOn w:val="Normal"/>
    <w:uiPriority w:val="99"/>
    <w:semiHidden/>
    <w:unhideWhenUsed/>
    <w:rsid w:val="0001051E"/>
    <w:pPr>
      <w:spacing w:before="100" w:beforeAutospacing="1" w:after="100" w:afterAutospacing="1" w:line="240" w:lineRule="auto"/>
    </w:pPr>
    <w:rPr>
      <w:rFonts w:ascii="Times New Roman" w:hAnsi="Times New Roman" w:cs="Times New Roman"/>
      <w:color w:val="auto"/>
      <w:kern w:val="0"/>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styleId="Strong">
    <w:name w:val="Strong"/>
    <w:basedOn w:val="DefaultParagraphFont"/>
    <w:uiPriority w:val="22"/>
    <w:qFormat/>
    <w:rsid w:val="00F67057"/>
    <w:rPr>
      <w:b/>
      <w:bCs/>
    </w:rPr>
  </w:style>
  <w:style w:type="paragraph" w:styleId="BodyText">
    <w:name w:val="Body Text"/>
    <w:basedOn w:val="Normal"/>
    <w:link w:val="BodyTextChar"/>
    <w:uiPriority w:val="1"/>
    <w:qFormat/>
    <w:rsid w:val="00F0623E"/>
    <w:pPr>
      <w:widowControl w:val="0"/>
      <w:autoSpaceDE w:val="0"/>
      <w:autoSpaceDN w:val="0"/>
      <w:spacing w:after="0" w:line="240" w:lineRule="auto"/>
      <w:ind w:left="139"/>
    </w:pPr>
    <w:rPr>
      <w:rFonts w:ascii="Arial MT" w:eastAsia="Arial MT" w:hAnsi="Arial MT" w:cs="Arial MT"/>
      <w:color w:val="auto"/>
      <w:kern w:val="0"/>
      <w:sz w:val="18"/>
      <w:szCs w:val="18"/>
      <w:lang w:val="id" w:eastAsia="en-US"/>
    </w:rPr>
  </w:style>
  <w:style w:type="character" w:customStyle="1" w:styleId="BodyTextChar">
    <w:name w:val="Body Text Char"/>
    <w:basedOn w:val="DefaultParagraphFont"/>
    <w:link w:val="BodyText"/>
    <w:uiPriority w:val="1"/>
    <w:rsid w:val="00F0623E"/>
    <w:rPr>
      <w:rFonts w:ascii="Arial MT" w:eastAsia="Arial MT" w:hAnsi="Arial MT" w:cs="Arial MT"/>
      <w:sz w:val="18"/>
      <w:szCs w:val="18"/>
      <w:lang w:val="id" w:eastAsia="en-US"/>
    </w:rPr>
  </w:style>
  <w:style w:type="table" w:styleId="PlainTable2">
    <w:name w:val="Plain Table 2"/>
    <w:basedOn w:val="TableNormal"/>
    <w:uiPriority w:val="42"/>
    <w:rsid w:val="00F0623E"/>
    <w:pPr>
      <w:widowControl w:val="0"/>
      <w:autoSpaceDE w:val="0"/>
      <w:autoSpaceDN w:val="0"/>
      <w:spacing w:after="0" w:line="240" w:lineRule="auto"/>
    </w:pPr>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0962">
      <w:bodyDiv w:val="1"/>
      <w:marLeft w:val="0"/>
      <w:marRight w:val="0"/>
      <w:marTop w:val="0"/>
      <w:marBottom w:val="0"/>
      <w:divBdr>
        <w:top w:val="none" w:sz="0" w:space="0" w:color="auto"/>
        <w:left w:val="none" w:sz="0" w:space="0" w:color="auto"/>
        <w:bottom w:val="none" w:sz="0" w:space="0" w:color="auto"/>
        <w:right w:val="none" w:sz="0" w:space="0" w:color="auto"/>
      </w:divBdr>
    </w:div>
    <w:div w:id="754324305">
      <w:bodyDiv w:val="1"/>
      <w:marLeft w:val="0"/>
      <w:marRight w:val="0"/>
      <w:marTop w:val="0"/>
      <w:marBottom w:val="0"/>
      <w:divBdr>
        <w:top w:val="none" w:sz="0" w:space="0" w:color="auto"/>
        <w:left w:val="none" w:sz="0" w:space="0" w:color="auto"/>
        <w:bottom w:val="none" w:sz="0" w:space="0" w:color="auto"/>
        <w:right w:val="none" w:sz="0" w:space="0" w:color="auto"/>
      </w:divBdr>
    </w:div>
    <w:div w:id="1279023801">
      <w:bodyDiv w:val="1"/>
      <w:marLeft w:val="0"/>
      <w:marRight w:val="0"/>
      <w:marTop w:val="0"/>
      <w:marBottom w:val="0"/>
      <w:divBdr>
        <w:top w:val="none" w:sz="0" w:space="0" w:color="auto"/>
        <w:left w:val="none" w:sz="0" w:space="0" w:color="auto"/>
        <w:bottom w:val="none" w:sz="0" w:space="0" w:color="auto"/>
        <w:right w:val="none" w:sz="0" w:space="0" w:color="auto"/>
      </w:divBdr>
    </w:div>
    <w:div w:id="1395197778">
      <w:bodyDiv w:val="1"/>
      <w:marLeft w:val="0"/>
      <w:marRight w:val="0"/>
      <w:marTop w:val="0"/>
      <w:marBottom w:val="0"/>
      <w:divBdr>
        <w:top w:val="none" w:sz="0" w:space="0" w:color="auto"/>
        <w:left w:val="none" w:sz="0" w:space="0" w:color="auto"/>
        <w:bottom w:val="none" w:sz="0" w:space="0" w:color="auto"/>
        <w:right w:val="none" w:sz="0" w:space="0" w:color="auto"/>
      </w:divBdr>
    </w:div>
    <w:div w:id="175277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raliasari@poltekkes-mks.a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pnQyMz4VCJL3W30eNUvHXXM5A==">CgMxLjA4AHIhMXNBWDVhRlhmUm5QckVCNVB3N204WThMNTRFSkpFZjct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B89EF4-E8AE-47BC-B3A2-00C83EF9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7945</Words>
  <Characters>45287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ACHMAD DODIKA</cp:lastModifiedBy>
  <cp:revision>3</cp:revision>
  <dcterms:created xsi:type="dcterms:W3CDTF">2025-06-10T01:32:00Z</dcterms:created>
  <dcterms:modified xsi:type="dcterms:W3CDTF">2025-06-10T01:34:00Z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http://www.zotero.org/styles/modern-language-association</vt:lpwstr>
  </property>
  <property fmtid="{D5CDD505-2E9C-101B-9397-08002B2CF9AE}" pid="14" name="Mendeley Recent Style Name 5_1">
    <vt:lpwstr>Modern Language Association 9th edition</vt:lpwstr>
  </property>
  <property fmtid="{D5CDD505-2E9C-101B-9397-08002B2CF9AE}" pid="15" name="Mendeley Recent Style Id 6_1">
    <vt:lpwstr>http://www.zotero.org/styles/national-library-of-medicine</vt:lpwstr>
  </property>
  <property fmtid="{D5CDD505-2E9C-101B-9397-08002B2CF9AE}" pid="16" name="Mendeley Recent Style Name 6_1">
    <vt:lpwstr>National Library of Medicine</vt:lpwstr>
  </property>
  <property fmtid="{D5CDD505-2E9C-101B-9397-08002B2CF9AE}" pid="17" name="Mendeley Recent Style Id 7_1">
    <vt:lpwstr>http://csl.mendeley.com/styles/462221091/taylor-and-francis-vancouver-national-library-of-medicine-4</vt:lpwstr>
  </property>
  <property fmtid="{D5CDD505-2E9C-101B-9397-08002B2CF9AE}" pid="18" name="Mendeley Recent Style Name 7_1">
    <vt:lpwstr>Taylor &amp; Francis - Vancouver/National Library of Medicine - Ira Liasari</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http://www.zotero.org/styles/vancouver-brackets</vt:lpwstr>
  </property>
  <property fmtid="{D5CDD505-2E9C-101B-9397-08002B2CF9AE}" pid="22" name="Mendeley Recent Style Name 9_1">
    <vt:lpwstr>Vancouver (brackets)</vt:lpwstr>
  </property>
  <property fmtid="{D5CDD505-2E9C-101B-9397-08002B2CF9AE}" pid="23" name="Mendeley Unique User Id_1">
    <vt:lpwstr>1bdc8224-f9b6-3210-b688-9ff46edd5841</vt:lpwstr>
  </property>
  <property fmtid="{D5CDD505-2E9C-101B-9397-08002B2CF9AE}" pid="24" name="Mendeley Citation Style_1">
    <vt:lpwstr>http://www.zotero.org/styles/apa</vt:lpwstr>
  </property>
</Properties>
</file>